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E17B5" w14:textId="77777777" w:rsidR="00603572" w:rsidRDefault="00603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</w:pPr>
    </w:p>
    <w:p w14:paraId="5CF2BC80" w14:textId="77777777" w:rsidR="00603572" w:rsidRDefault="00603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</w:pPr>
    </w:p>
    <w:p w14:paraId="2E22932E" w14:textId="77777777" w:rsidR="00603572" w:rsidRDefault="00603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</w:pPr>
    </w:p>
    <w:p w14:paraId="308A29FF" w14:textId="67366DE3" w:rsidR="007E750C" w:rsidRPr="003D7157" w:rsidRDefault="00B20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</w:pPr>
      <w:r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  <w:t>ДОГОВОР</w:t>
      </w:r>
    </w:p>
    <w:p w14:paraId="3F79E943" w14:textId="77777777" w:rsidR="007E750C" w:rsidRPr="003D7157" w:rsidRDefault="00B20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</w:pPr>
      <w:r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  <w:t>КУПЛИ-ПРОДАЖИ НЕДВИЖИМОГО ИМУЩЕСТВА</w:t>
      </w:r>
    </w:p>
    <w:p w14:paraId="42F69013" w14:textId="405215AF" w:rsidR="007E750C" w:rsidRPr="003D7157" w:rsidRDefault="007E7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</w:pPr>
    </w:p>
    <w:p w14:paraId="0801EF7D" w14:textId="77777777" w:rsidR="007E750C" w:rsidRPr="003D7157" w:rsidRDefault="007E7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</w:pPr>
    </w:p>
    <w:p w14:paraId="4D4D45EE" w14:textId="15BCF361" w:rsidR="007E750C" w:rsidRPr="003D7157" w:rsidRDefault="00B20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PragmaticaCTT" w:hAnsiTheme="majorHAnsi" w:cstheme="majorHAnsi"/>
          <w:color w:val="000000"/>
          <w:sz w:val="22"/>
          <w:szCs w:val="22"/>
        </w:rPr>
      </w:pP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город</w:t>
      </w:r>
      <w:r w:rsidRPr="003D7157">
        <w:rPr>
          <w:rFonts w:asciiTheme="majorHAnsi" w:eastAsia="PragmaticaCTT" w:hAnsiTheme="majorHAnsi" w:cstheme="majorHAnsi"/>
          <w:color w:val="333399"/>
          <w:sz w:val="22"/>
          <w:szCs w:val="22"/>
          <w:highlight w:val="white"/>
        </w:rPr>
        <w:t xml:space="preserve"> 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Москва, двадцать седьмое ноября две тысячи девятнадцатого года.</w:t>
      </w:r>
    </w:p>
    <w:p w14:paraId="2880AC28" w14:textId="77777777" w:rsidR="007E750C" w:rsidRPr="003D7157" w:rsidRDefault="007E7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</w:rPr>
      </w:pPr>
      <w:bookmarkStart w:id="0" w:name="_gjdgxs" w:colFirst="0" w:colLast="0"/>
      <w:bookmarkEnd w:id="0"/>
    </w:p>
    <w:p w14:paraId="6B593533" w14:textId="7667D125" w:rsidR="007E750C" w:rsidRPr="003D7157" w:rsidRDefault="00B20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</w:pP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Гражданин Российской Федерации </w:t>
      </w:r>
      <w:r w:rsidR="00D33282"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  <w:t>Петров Петр Аркадьевич</w:t>
      </w:r>
      <w:r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  <w:t xml:space="preserve">, 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32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сентября 19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8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5 года рождения, место рождения: гор. 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Москва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, пол: мужской</w:t>
      </w:r>
      <w:r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  <w:t xml:space="preserve">, 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паспорт серии 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00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00 № 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00000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, выдан 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ОМВД Раменки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., 10.01.2001 года, код подразделения: 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0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03-010, зарегистрированный по </w:t>
      </w:r>
      <w:r w:rsidR="00B6167F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адресу: г.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Москва, ул. 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Ударная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, дом 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43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, корп.1, квартира 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4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, СНИЛС:</w:t>
      </w:r>
      <w:r w:rsidR="00A77617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 xml:space="preserve"> 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000</w:t>
      </w:r>
      <w:r w:rsidR="00A77617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-3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00</w:t>
      </w:r>
      <w:r w:rsidR="00A77617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-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00</w:t>
      </w:r>
      <w:r w:rsidR="00A77617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5 2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6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 xml:space="preserve">, именуемый 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в дальнейшем </w:t>
      </w:r>
      <w:r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  <w:t>“ПРОДАВЕЦ”,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с одной стороны, и</w:t>
      </w:r>
    </w:p>
    <w:p w14:paraId="2DB6DC19" w14:textId="7F750CE5" w:rsidR="007E750C" w:rsidRDefault="00B20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</w:pPr>
      <w:bookmarkStart w:id="1" w:name="_30j0zll" w:colFirst="0" w:colLast="0"/>
      <w:bookmarkEnd w:id="1"/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гражданка Российской Федерации </w:t>
      </w:r>
      <w:r w:rsidR="00D33282"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  <w:t>Васильева Василиса Степановна</w:t>
      </w:r>
      <w:r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  <w:t xml:space="preserve">, 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22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ноября 19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89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года рождения, место рождения: город Тюмень, пол: женский</w:t>
      </w:r>
      <w:r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  <w:t xml:space="preserve">, 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паспорт серии 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00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0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0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№ 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000000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, выдан УВД 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Железнодорожного района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гор. 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Ульяновска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, 05.04.20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11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года, код подразделения: 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00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2-001, зарегистрированная по </w:t>
      </w:r>
      <w:proofErr w:type="gramStart"/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адресу:  город</w:t>
      </w:r>
      <w:proofErr w:type="gramEnd"/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Тюмень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, улица 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Мичурина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, дом 7, квартира 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22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, СНИЛС: 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000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-7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00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-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070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</w:t>
      </w:r>
      <w:r w:rsidR="00D3328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99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, именуемая в дальнейшем </w:t>
      </w:r>
      <w:r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  <w:t>“ПОКУПАТЕЛЬ”,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с другой стороны, совместно именуемые в дальнейшем «Стороны», а по отдельности «Сторона», заключили настоящий договор (далее - Договор) о нижеследующем.</w:t>
      </w:r>
    </w:p>
    <w:p w14:paraId="487CAE71" w14:textId="77777777" w:rsidR="00603572" w:rsidRPr="003D7157" w:rsidRDefault="00603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</w:pPr>
    </w:p>
    <w:p w14:paraId="5B2684D8" w14:textId="77777777" w:rsidR="007E750C" w:rsidRPr="003D7157" w:rsidRDefault="007E7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</w:pPr>
    </w:p>
    <w:p w14:paraId="6FC34388" w14:textId="77777777" w:rsidR="007E750C" w:rsidRPr="003D7157" w:rsidRDefault="00B20A72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20"/>
        </w:tabs>
        <w:spacing w:line="240" w:lineRule="auto"/>
        <w:ind w:left="0" w:hanging="2"/>
        <w:jc w:val="center"/>
        <w:rPr>
          <w:rFonts w:asciiTheme="majorHAnsi" w:eastAsia="PragmaticaCTT" w:hAnsiTheme="majorHAnsi" w:cstheme="majorHAnsi"/>
          <w:b/>
          <w:sz w:val="22"/>
          <w:szCs w:val="22"/>
          <w:highlight w:val="white"/>
        </w:rPr>
      </w:pPr>
      <w:r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  <w:t>ПРЕДМЕТ ДОГОВОРА</w:t>
      </w:r>
    </w:p>
    <w:p w14:paraId="3102BC48" w14:textId="77777777" w:rsidR="007E750C" w:rsidRPr="003D7157" w:rsidRDefault="007E7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</w:pPr>
    </w:p>
    <w:p w14:paraId="50FDE402" w14:textId="60CCA075" w:rsidR="007E750C" w:rsidRPr="003D7157" w:rsidRDefault="00B20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  <w:u w:val="single"/>
        </w:rPr>
      </w:pPr>
      <w:bookmarkStart w:id="2" w:name="_1fob9te" w:colFirst="0" w:colLast="0"/>
      <w:bookmarkEnd w:id="2"/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1.1. ПРОДАВЕЦ продает ПОКУПАТЕЛЮ, а ПОКУПАТЕЛЬ приобретает в собственность Квартиру, расположенную по адресу: </w:t>
      </w:r>
      <w:r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  <w:u w:val="single"/>
        </w:rPr>
        <w:t xml:space="preserve">город Москва, улица </w:t>
      </w:r>
      <w:r w:rsidR="00CB7B7D"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  <w:u w:val="single"/>
        </w:rPr>
        <w:t>Красная</w:t>
      </w:r>
      <w:r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  <w:u w:val="single"/>
        </w:rPr>
        <w:t xml:space="preserve">, дом 11 (Одиннадцать), корпус </w:t>
      </w:r>
      <w:r w:rsidR="00CB7B7D"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  <w:u w:val="single"/>
        </w:rPr>
        <w:t>5</w:t>
      </w:r>
      <w:r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  <w:u w:val="single"/>
        </w:rPr>
        <w:t xml:space="preserve"> (</w:t>
      </w:r>
      <w:r w:rsidR="00CB7B7D"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  <w:u w:val="single"/>
        </w:rPr>
        <w:t>Пять</w:t>
      </w:r>
      <w:r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  <w:u w:val="single"/>
        </w:rPr>
        <w:t>), квартира 2</w:t>
      </w:r>
      <w:r w:rsidR="00CB7B7D"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  <w:u w:val="single"/>
        </w:rPr>
        <w:t>0</w:t>
      </w:r>
      <w:r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  <w:u w:val="single"/>
        </w:rPr>
        <w:t xml:space="preserve"> (Двадцать)</w:t>
      </w:r>
      <w:r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  <w:t>,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этаж 3 (Третий), далее – «Недвижимое имущество»</w:t>
      </w:r>
      <w:r w:rsidRPr="003D7157">
        <w:rPr>
          <w:rFonts w:asciiTheme="majorHAnsi" w:eastAsia="PragmaticaCTT" w:hAnsiTheme="majorHAnsi" w:cstheme="majorHAnsi"/>
          <w:color w:val="0000FF"/>
          <w:sz w:val="22"/>
          <w:szCs w:val="22"/>
          <w:highlight w:val="white"/>
        </w:rPr>
        <w:t xml:space="preserve"> </w:t>
      </w:r>
      <w:r w:rsidRPr="003D7157">
        <w:rPr>
          <w:rFonts w:asciiTheme="majorHAnsi" w:eastAsia="PragmaticaCTT" w:hAnsiTheme="majorHAnsi" w:cstheme="majorHAnsi"/>
          <w:b/>
          <w:color w:val="0000FF"/>
          <w:sz w:val="22"/>
          <w:szCs w:val="22"/>
          <w:highlight w:val="white"/>
        </w:rPr>
        <w:t xml:space="preserve"> </w:t>
      </w:r>
    </w:p>
    <w:p w14:paraId="05A41096" w14:textId="455F80A0" w:rsidR="007E750C" w:rsidRPr="003D7157" w:rsidRDefault="00B20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</w:pP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 xml:space="preserve">1.2. 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Недвижимое имущество состоит из 2 (двух) жилых комнат, имеет общую площадь </w:t>
      </w:r>
      <w:r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  <w:t>42,5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(Сорок два целых и пять десятых) </w:t>
      </w:r>
      <w:proofErr w:type="spellStart"/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кв.м</w:t>
      </w:r>
      <w:proofErr w:type="spellEnd"/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.</w:t>
      </w:r>
    </w:p>
    <w:p w14:paraId="021D0324" w14:textId="25EAE457" w:rsidR="007E750C" w:rsidRPr="003D7157" w:rsidRDefault="00B20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</w:pPr>
      <w:bookmarkStart w:id="3" w:name="_3znysh7" w:colFirst="0" w:colLast="0"/>
      <w:bookmarkEnd w:id="3"/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1.4. Недвижимое имущество принадлежит ПРОДАВЦУ на праве  собственности на основании: Договора купли-продажи жилого помещения, приобретаемого на кредитные средства банка от 20.07.2011, дата регистрации 2</w:t>
      </w:r>
      <w:r w:rsidR="00CB7B7D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1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.07.2011 №77-77-</w:t>
      </w:r>
      <w:r w:rsidR="00FF7E48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22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/0</w:t>
      </w:r>
      <w:r w:rsidR="00FF7E48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01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/2011-</w:t>
      </w:r>
      <w:r w:rsidR="00FF7E48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444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, о чем в Едином государственном реестре прав на недвижимое имущество и сделок с ним сделана запись регистрации 2</w:t>
      </w:r>
      <w:r w:rsidR="00FF7E48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1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.07.2011 года  № 77-77-</w:t>
      </w:r>
      <w:r w:rsidR="00FF7E48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22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/0</w:t>
      </w:r>
      <w:r w:rsidR="00FF7E48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01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/2011-</w:t>
      </w:r>
      <w:r w:rsidR="00FF7E48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444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, что подтверждается Свидетельством о государственной регистрации права 77-АН </w:t>
      </w:r>
      <w:r w:rsidR="00FF7E48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343534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, выданным 2</w:t>
      </w:r>
      <w:r w:rsidR="00FF7E48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1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.07.2011 года Управлением Федеральной службы государственной регистрации, кадастра и картографии по Москве и выпиской из Единого государственного реестра недвижимости об основных характеристиках и зарегистрированных правах на объект недвижимости от 2</w:t>
      </w:r>
      <w:r w:rsidR="00FF7E48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4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.11.2019г. №99/2019/27379</w:t>
      </w:r>
      <w:r w:rsidR="00FF7E48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3435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. Кадастровый номер: 77:0</w:t>
      </w:r>
      <w:r w:rsidR="00FF7E48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3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:000</w:t>
      </w:r>
      <w:r w:rsidR="00FF7E48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1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0</w:t>
      </w:r>
      <w:r w:rsidR="00FF7E48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6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:4</w:t>
      </w:r>
      <w:r w:rsidR="00FF7E48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299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.</w:t>
      </w:r>
    </w:p>
    <w:p w14:paraId="2E0E3BD8" w14:textId="723D0BA0" w:rsidR="007E750C" w:rsidRDefault="00B20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</w:rPr>
      </w:pP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1.5. К моменту заключения настоящего договора Недвижимое имущество никому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 xml:space="preserve"> не продано, не заложено, в споре и под запрещением (арестом) не состоит, не обременено иными правами третьих лиц.</w:t>
      </w:r>
    </w:p>
    <w:p w14:paraId="2AF3EC84" w14:textId="77777777" w:rsidR="00603572" w:rsidRPr="003D7157" w:rsidRDefault="00603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</w:rPr>
      </w:pPr>
    </w:p>
    <w:p w14:paraId="731A970C" w14:textId="77777777" w:rsidR="007E750C" w:rsidRPr="003D7157" w:rsidRDefault="007E7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</w:pPr>
    </w:p>
    <w:p w14:paraId="5E21A670" w14:textId="77777777" w:rsidR="007E750C" w:rsidRPr="003D7157" w:rsidRDefault="00B20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PragmaticaCTT" w:hAnsiTheme="majorHAnsi" w:cstheme="majorHAnsi"/>
          <w:sz w:val="22"/>
          <w:szCs w:val="22"/>
          <w:highlight w:val="white"/>
        </w:rPr>
      </w:pPr>
      <w:r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  <w:t>ЦЕНА ДОГОВОРА И ПОРЯДОК РАСЧЕТОВ</w:t>
      </w:r>
    </w:p>
    <w:p w14:paraId="4BFAF2EC" w14:textId="77777777" w:rsidR="007E750C" w:rsidRPr="003D7157" w:rsidRDefault="007E7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</w:pPr>
    </w:p>
    <w:p w14:paraId="75463893" w14:textId="1B8170AE" w:rsidR="007E750C" w:rsidRPr="003D7157" w:rsidRDefault="00B20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</w:pP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2.1. 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 xml:space="preserve">Недвижимое имущество продается за </w:t>
      </w:r>
      <w:r w:rsidR="00FF7E48"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  <w:t>8</w:t>
      </w:r>
      <w:r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  <w:t xml:space="preserve"> 000 000 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российских рублей (</w:t>
      </w:r>
      <w:r w:rsidR="00FF7E48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Восемь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миллионов российских рублей).</w:t>
      </w:r>
      <w:r w:rsidR="00FF7E48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</w:t>
      </w:r>
    </w:p>
    <w:p w14:paraId="5ACC6CCD" w14:textId="37808E59" w:rsidR="007E750C" w:rsidRPr="003D7157" w:rsidRDefault="00B20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</w:pP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2.2.</w:t>
      </w:r>
      <w:r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  <w:t xml:space="preserve"> 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 xml:space="preserve">Сумма в размере </w:t>
      </w:r>
      <w:r w:rsidR="00FF7E48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8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 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000 000 российских рублей (</w:t>
      </w:r>
      <w:r w:rsidR="00FF7E48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Восемь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миллион</w:t>
      </w:r>
      <w:proofErr w:type="spellStart"/>
      <w:r w:rsidR="00603572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  <w:lang w:val="en-US"/>
        </w:rPr>
        <w:t>jd</w:t>
      </w:r>
      <w:proofErr w:type="spellEnd"/>
      <w:r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российских рублей) будет </w:t>
      </w: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 xml:space="preserve">уплачена ПОКУПАТЕЛЕМ ПРОДАВЦУ за счет собственных средств. </w:t>
      </w:r>
    </w:p>
    <w:p w14:paraId="74BAEF89" w14:textId="45862599" w:rsidR="00FF7E48" w:rsidRPr="003D7157" w:rsidRDefault="00B20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</w:rPr>
      </w:pP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lastRenderedPageBreak/>
        <w:t xml:space="preserve">2.3. </w:t>
      </w:r>
      <w:r w:rsidR="00FF7E48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Расчеты между сторонами настоящего Договора за недвижимое имущество будут производиться через депозитарную ячейку Банка «Росбанк» (открытое акционерное общество) после государственной регистрации перехода права собственности по настоящему договору.</w:t>
      </w:r>
    </w:p>
    <w:p w14:paraId="50D8E642" w14:textId="721B2157" w:rsidR="007E750C" w:rsidRDefault="00B20A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</w:rPr>
      </w:pPr>
      <w:r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Осуществление расчетов по настоящему договору подтверждается документом ПРОДАВЦА о получении денежных средств в размере, установленном пунктом 2.1. настоящего договора.</w:t>
      </w:r>
    </w:p>
    <w:p w14:paraId="15DAE8B1" w14:textId="77777777" w:rsidR="003A5361" w:rsidRDefault="003A5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</w:rPr>
      </w:pPr>
    </w:p>
    <w:p w14:paraId="10C509F1" w14:textId="4DF230BF" w:rsidR="003A5361" w:rsidRPr="003D7157" w:rsidRDefault="003A5361" w:rsidP="003A53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PragmaticaCTT" w:hAnsiTheme="majorHAnsi" w:cstheme="majorHAnsi"/>
          <w:sz w:val="22"/>
          <w:szCs w:val="22"/>
          <w:highlight w:val="white"/>
        </w:rPr>
      </w:pPr>
      <w:r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  <w:t>ПЕРЕДАЧА НЕДВИЖИМОГО ИМУЩЕСТВА</w:t>
      </w:r>
    </w:p>
    <w:p w14:paraId="131E3065" w14:textId="083350F6" w:rsidR="003A5361" w:rsidRDefault="003A5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</w:rPr>
      </w:pPr>
    </w:p>
    <w:p w14:paraId="33B59EAC" w14:textId="77777777" w:rsidR="003A5361" w:rsidRPr="003D7157" w:rsidRDefault="003A5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</w:rPr>
      </w:pPr>
    </w:p>
    <w:p w14:paraId="2C0657CE" w14:textId="45B16388" w:rsidR="007E750C" w:rsidRPr="003D7157" w:rsidRDefault="003A5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FF0000"/>
          <w:sz w:val="22"/>
          <w:szCs w:val="22"/>
          <w:highlight w:val="white"/>
        </w:rPr>
      </w:pPr>
      <w:r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3.1.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</w:t>
      </w:r>
      <w:bookmarkStart w:id="4" w:name="_Hlk59190050"/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ПРОДАВЕЦ передает ПОКУПАТЕЛЮ 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 xml:space="preserve">Недвижимое имущество по передаточному акту, согласно ст.556 Гражданского кодекса Российской Федерации не позднее 10 (десяти) дней с момента государственной регистрации права собственности ПОКУПАТЕЛЯ на Недвижимое имущество. </w:t>
      </w:r>
    </w:p>
    <w:p w14:paraId="0A634DE9" w14:textId="41DBA792" w:rsidR="007E750C" w:rsidRPr="003D7157" w:rsidRDefault="003A5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</w:rPr>
      </w:pPr>
      <w:r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3.2</w:t>
      </w:r>
      <w:r w:rsidR="0002325A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. 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ПРОДАВЕЦ обязуется передать Недвижимое имущество ПОКУПАТЕЛЮ в пригодном для постоянного проживания состоянии, свободным от прав и претензий третьих лиц, укомплектованным исправным сантехническим, электротехническим и иным оборудованием, без задолженностей по квартплате, коммунальным платежам, оплате </w:t>
      </w:r>
      <w:r w:rsidR="006035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электроэнергии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, абонентской плате за 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телефон, междугородние и международные переговоры.</w:t>
      </w:r>
    </w:p>
    <w:p w14:paraId="1EB08F7B" w14:textId="1B4989DD" w:rsidR="007E750C" w:rsidRPr="003D7157" w:rsidRDefault="003A5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</w:rPr>
      </w:pPr>
      <w:r>
        <w:rPr>
          <w:rFonts w:asciiTheme="majorHAnsi" w:eastAsia="PragmaticaCTT" w:hAnsiTheme="majorHAnsi" w:cstheme="majorHAnsi"/>
          <w:color w:val="000000"/>
          <w:sz w:val="22"/>
          <w:szCs w:val="22"/>
        </w:rPr>
        <w:t>3.3</w:t>
      </w:r>
      <w:r w:rsidR="0002325A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 xml:space="preserve">. </w:t>
      </w:r>
      <w:r w:rsidR="003D7157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ПОКУПАТЕЛЬ удовлетворен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 xml:space="preserve"> качественным состоянием приобретаемого Недвижимого имущества, осмотрел его до подписания настоящего Договора, каких-либо дефектов и недостатков, о которых Покупателю не было сообщено, не обнаружено.</w:t>
      </w:r>
    </w:p>
    <w:bookmarkEnd w:id="4"/>
    <w:p w14:paraId="75751EAD" w14:textId="77777777" w:rsidR="007E750C" w:rsidRPr="003D7157" w:rsidRDefault="007E7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FF"/>
          <w:sz w:val="22"/>
          <w:szCs w:val="22"/>
          <w:highlight w:val="white"/>
        </w:rPr>
      </w:pPr>
    </w:p>
    <w:p w14:paraId="2926D836" w14:textId="77777777" w:rsidR="007E750C" w:rsidRPr="003D7157" w:rsidRDefault="00B20A7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PragmaticaCTT" w:hAnsiTheme="majorHAnsi" w:cstheme="majorHAnsi"/>
          <w:sz w:val="22"/>
          <w:szCs w:val="22"/>
          <w:highlight w:val="white"/>
        </w:rPr>
      </w:pPr>
      <w:r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  <w:t>ДРУГИЕ УСЛОВИЯ</w:t>
      </w:r>
    </w:p>
    <w:p w14:paraId="5241669C" w14:textId="77777777" w:rsidR="007E750C" w:rsidRPr="003D7157" w:rsidRDefault="007E7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</w:pPr>
    </w:p>
    <w:p w14:paraId="320A4417" w14:textId="37B91CDD" w:rsidR="007E750C" w:rsidRPr="003D7157" w:rsidRDefault="003A5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</w:rPr>
      </w:pPr>
      <w:r>
        <w:rPr>
          <w:rFonts w:asciiTheme="majorHAnsi" w:eastAsia="PragmaticaCTT" w:hAnsiTheme="majorHAnsi" w:cstheme="majorHAnsi"/>
          <w:color w:val="000000"/>
          <w:sz w:val="22"/>
          <w:szCs w:val="22"/>
        </w:rPr>
        <w:t>4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.1. </w:t>
      </w:r>
      <w:bookmarkStart w:id="5" w:name="_Hlk59195102"/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ПРОДАВЕЦ гарантирует, что он заключает настоящий договор не вследствие стечения тяжелых обстоятельств, не на крайне невыгодных для себя условиях и настоящий договор не является для него кабальной сделкой.</w:t>
      </w:r>
    </w:p>
    <w:p w14:paraId="4EE302E4" w14:textId="1C6C67BB" w:rsidR="007E750C" w:rsidRPr="003D7157" w:rsidRDefault="003A5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</w:pPr>
      <w:r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4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.2. С даты подписания настоящего договора ПРОДАВЕЦ не вправе отчуждать, обременять и допускать ухудшение состояния Недвижимого имущества.</w:t>
      </w:r>
    </w:p>
    <w:p w14:paraId="75F2CB2D" w14:textId="198E9C3B" w:rsidR="007E750C" w:rsidRPr="003D7157" w:rsidRDefault="003A5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</w:pPr>
      <w:r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4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.3. Договор вступает в силу с момента его подписания Сторонами и подлежит передаче в орган, осуществляющий государственную регистрацию прав, для регистрации перехода права собственности.</w:t>
      </w:r>
      <w:r w:rsidR="00AA4471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Стороны обязуются подать настоящий Договор на государственную регистрацию в течение 3 (трех) рабочих дней с момента подписания настоящего Договора.</w:t>
      </w:r>
    </w:p>
    <w:p w14:paraId="30B493F4" w14:textId="60453DB4" w:rsidR="007E750C" w:rsidRPr="003D7157" w:rsidRDefault="003A5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</w:pPr>
      <w:r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4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.</w:t>
      </w:r>
      <w:r w:rsidR="009A1E41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4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. Риск случайной гибели или случайного повреждения Недвижимого имущества до момента передачи Недвижимого имущества Покупателю несет ПРОДАВЕЦ.</w:t>
      </w:r>
    </w:p>
    <w:p w14:paraId="1A9CBEC0" w14:textId="1DDA0058" w:rsidR="007E750C" w:rsidRPr="003D7157" w:rsidRDefault="003A5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</w:pPr>
      <w:r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4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.</w:t>
      </w:r>
      <w:r w:rsidR="00CE09D3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5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. Расходы, связанные с заключением настоящего договора, несет ПОКУПАТЕЛЬ.</w:t>
      </w:r>
    </w:p>
    <w:p w14:paraId="0A4E8DB1" w14:textId="2E4D137C" w:rsidR="007E750C" w:rsidRPr="003D7157" w:rsidRDefault="003A5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FF0000"/>
          <w:sz w:val="22"/>
          <w:szCs w:val="22"/>
          <w:highlight w:val="white"/>
        </w:rPr>
      </w:pPr>
      <w:r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4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.</w:t>
      </w:r>
      <w:r w:rsidR="00CE09D3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6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. Настоящий договор составлен в </w:t>
      </w:r>
      <w:r w:rsidR="00B20A72" w:rsidRPr="003D7157">
        <w:rPr>
          <w:rFonts w:asciiTheme="majorHAnsi" w:eastAsia="PragmaticaCTT" w:hAnsiTheme="majorHAnsi" w:cstheme="majorHAnsi"/>
          <w:b/>
          <w:color w:val="000000"/>
          <w:sz w:val="22"/>
          <w:szCs w:val="22"/>
          <w:highlight w:val="white"/>
        </w:rPr>
        <w:t>3 (трех)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 экземплярах, имеющих равную юридическую силу, по одному экземпляру для ПОКУПАТЕЛЯ, ПРОДАВЦА и органа, осуществляющего государственную регистрацию прав.</w:t>
      </w:r>
    </w:p>
    <w:p w14:paraId="5B3745EE" w14:textId="09C16D75" w:rsidR="00CE09D3" w:rsidRPr="003D7157" w:rsidRDefault="003A5361" w:rsidP="00603572">
      <w:pPr>
        <w:spacing w:after="45"/>
        <w:ind w:left="0" w:right="9" w:hanging="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4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.</w:t>
      </w:r>
      <w:r w:rsidR="00CE09D3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7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.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 xml:space="preserve"> 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На момент заключения настоящего договора в Недвижимом имуществе </w:t>
      </w:r>
      <w:r w:rsidR="00CE09D3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зарегистрирован ПРОДАВЕЦ и </w:t>
      </w:r>
      <w:r w:rsidR="00CE09D3" w:rsidRPr="003D7157">
        <w:rPr>
          <w:rFonts w:asciiTheme="majorHAnsi" w:eastAsia="PragmaticaCTT" w:hAnsiTheme="majorHAnsi" w:cstheme="majorHAnsi"/>
          <w:b/>
          <w:bCs/>
          <w:color w:val="000000"/>
          <w:sz w:val="22"/>
          <w:szCs w:val="22"/>
          <w:highlight w:val="white"/>
        </w:rPr>
        <w:t>Васильев Кирилл Кириллович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. </w:t>
      </w:r>
      <w:r w:rsidR="00CE09D3" w:rsidRPr="003D7157">
        <w:rPr>
          <w:rFonts w:asciiTheme="majorHAnsi" w:hAnsiTheme="majorHAnsi" w:cstheme="majorHAnsi"/>
          <w:sz w:val="22"/>
          <w:szCs w:val="22"/>
        </w:rPr>
        <w:t xml:space="preserve">ПРОДАВЕЦ обязуется сняться с регистрационного учета сам и обеспечить снятие с регистрационного учета </w:t>
      </w:r>
      <w:r w:rsidR="00CE09D3" w:rsidRPr="00603572">
        <w:rPr>
          <w:rFonts w:asciiTheme="majorHAnsi" w:hAnsiTheme="majorHAnsi" w:cstheme="majorHAnsi"/>
          <w:b/>
          <w:bCs/>
          <w:sz w:val="22"/>
          <w:szCs w:val="22"/>
        </w:rPr>
        <w:t>Васильева Кирилла Кирилловича</w:t>
      </w:r>
      <w:r w:rsidR="00CE09D3" w:rsidRPr="003D7157">
        <w:rPr>
          <w:rFonts w:asciiTheme="majorHAnsi" w:hAnsiTheme="majorHAnsi" w:cstheme="majorHAnsi"/>
          <w:sz w:val="22"/>
          <w:szCs w:val="22"/>
        </w:rPr>
        <w:t xml:space="preserve"> по указанному адресу в течение 14 (Четырнадцати) календарных дней, считая с даты государственной регистрации настоящего Договора в</w:t>
      </w:r>
      <w:r w:rsidR="003D7157" w:rsidRPr="003D7157">
        <w:rPr>
          <w:rFonts w:asciiTheme="majorHAnsi" w:hAnsiTheme="majorHAnsi" w:cstheme="majorHAnsi"/>
          <w:sz w:val="22"/>
          <w:szCs w:val="22"/>
        </w:rPr>
        <w:t xml:space="preserve"> </w:t>
      </w:r>
      <w:r w:rsidR="00CE09D3" w:rsidRPr="003D7157">
        <w:rPr>
          <w:rFonts w:asciiTheme="majorHAnsi" w:hAnsiTheme="majorHAnsi" w:cstheme="majorHAnsi"/>
          <w:sz w:val="22"/>
          <w:szCs w:val="22"/>
        </w:rPr>
        <w:t>Управлении Федеральной службы государственной регистрации, кадастра и картографии по Москве</w:t>
      </w:r>
      <w:r w:rsidR="003D7157" w:rsidRPr="003D7157">
        <w:rPr>
          <w:rFonts w:asciiTheme="majorHAnsi" w:hAnsiTheme="majorHAnsi" w:cstheme="majorHAnsi"/>
          <w:sz w:val="22"/>
          <w:szCs w:val="22"/>
        </w:rPr>
        <w:t>. Лиц, сохраняющих право пользования Недвижимым имуществом в соответствии с действующим законодательством Российской Федерации, нет.</w:t>
      </w:r>
    </w:p>
    <w:p w14:paraId="6E717EDE" w14:textId="3BE2ABDF" w:rsidR="007E750C" w:rsidRPr="003D7157" w:rsidRDefault="003A5361" w:rsidP="00CE09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</w:rPr>
      </w:pPr>
      <w:r>
        <w:rPr>
          <w:rFonts w:asciiTheme="majorHAnsi" w:eastAsia="PragmaticaCTT" w:hAnsiTheme="majorHAnsi" w:cstheme="majorHAnsi"/>
          <w:color w:val="000000"/>
          <w:sz w:val="22"/>
          <w:szCs w:val="22"/>
        </w:rPr>
        <w:t>4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.</w:t>
      </w:r>
      <w:r w:rsidR="00CE09D3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8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 xml:space="preserve">. </w:t>
      </w:r>
      <w:r w:rsidR="00603572" w:rsidRPr="00603572">
        <w:rPr>
          <w:rFonts w:asciiTheme="majorHAnsi" w:eastAsia="PragmaticaCTT" w:hAnsiTheme="majorHAnsi" w:cstheme="majorHAnsi"/>
          <w:bCs/>
          <w:color w:val="000000"/>
          <w:sz w:val="22"/>
          <w:szCs w:val="22"/>
        </w:rPr>
        <w:t>ПРОДАВЕЦ</w:t>
      </w:r>
      <w:r w:rsidR="003B02B6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 xml:space="preserve"> 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на момент приобретения Недвижимого имущества состоял в зарегистрированном браке, согласие супруги получено.</w:t>
      </w:r>
    </w:p>
    <w:p w14:paraId="131CF846" w14:textId="4C5F6774" w:rsidR="007E750C" w:rsidRPr="003D7157" w:rsidRDefault="003A5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</w:rPr>
      </w:pPr>
      <w:r>
        <w:rPr>
          <w:rFonts w:asciiTheme="majorHAnsi" w:eastAsia="PragmaticaCTT" w:hAnsiTheme="majorHAnsi" w:cstheme="majorHAnsi"/>
          <w:color w:val="000000"/>
          <w:sz w:val="22"/>
          <w:szCs w:val="22"/>
        </w:rPr>
        <w:t>4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.</w:t>
      </w:r>
      <w:r w:rsidR="00CE09D3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9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>. П</w:t>
      </w:r>
      <w:r w:rsidR="00603572">
        <w:rPr>
          <w:rFonts w:asciiTheme="majorHAnsi" w:eastAsia="PragmaticaCTT" w:hAnsiTheme="majorHAnsi" w:cstheme="majorHAnsi"/>
          <w:color w:val="000000"/>
          <w:sz w:val="22"/>
          <w:szCs w:val="22"/>
        </w:rPr>
        <w:t>ОКУПАТЕЛЬ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 xml:space="preserve"> заявляет, что на момент заключения настоящего Договора состоит в зарегистрированном браке и согласие супруга получено. </w:t>
      </w:r>
    </w:p>
    <w:p w14:paraId="596D3F03" w14:textId="2F05A954" w:rsidR="007E750C" w:rsidRPr="003D7157" w:rsidRDefault="003A536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</w:tabs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</w:pPr>
      <w:r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4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.1</w:t>
      </w:r>
      <w:r w:rsidR="00CE09D3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0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. Стороны подтверждают, что возникновение и/или прекращение прав и обязанностей по настоящему договору не поставлено в зависимость от обстоятельств, относительно которых неизвестно, наступят они или не наступят. </w:t>
      </w:r>
    </w:p>
    <w:p w14:paraId="4C3F7976" w14:textId="67CAA847" w:rsidR="007E750C" w:rsidRPr="003D7157" w:rsidRDefault="003A5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PragmaticaCTT" w:hAnsiTheme="majorHAnsi" w:cstheme="majorHAnsi"/>
          <w:color w:val="000000"/>
          <w:sz w:val="22"/>
          <w:szCs w:val="22"/>
        </w:rPr>
      </w:pPr>
      <w:r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lastRenderedPageBreak/>
        <w:t>4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.1</w:t>
      </w:r>
      <w:r w:rsidR="00CE09D3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>1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  <w:highlight w:val="white"/>
        </w:rPr>
        <w:t xml:space="preserve">. Расторжение настоящего договора, а также признание его недействительным осуществляется по основаниям и в </w:t>
      </w:r>
      <w:r w:rsidR="00B20A72" w:rsidRPr="003D7157">
        <w:rPr>
          <w:rFonts w:asciiTheme="majorHAnsi" w:eastAsia="PragmaticaCTT" w:hAnsiTheme="majorHAnsi" w:cstheme="majorHAnsi"/>
          <w:color w:val="000000"/>
          <w:sz w:val="22"/>
          <w:szCs w:val="22"/>
        </w:rPr>
        <w:t xml:space="preserve">соответствии с условиями, предусмотренными гражданским законодательством Российской Федерации. </w:t>
      </w:r>
    </w:p>
    <w:p w14:paraId="3A238D5E" w14:textId="6704BF9F" w:rsidR="007E750C" w:rsidRPr="003D7157" w:rsidRDefault="003A536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ajorHAnsi" w:eastAsia="Arial Narrow" w:hAnsiTheme="majorHAnsi" w:cstheme="majorHAnsi"/>
          <w:color w:val="000000"/>
          <w:sz w:val="22"/>
          <w:szCs w:val="22"/>
        </w:rPr>
      </w:pPr>
      <w:r>
        <w:rPr>
          <w:rFonts w:asciiTheme="majorHAnsi" w:eastAsia="Arial Narrow" w:hAnsiTheme="majorHAnsi" w:cstheme="majorHAnsi"/>
          <w:color w:val="000000"/>
          <w:sz w:val="22"/>
          <w:szCs w:val="22"/>
        </w:rPr>
        <w:t>4</w:t>
      </w:r>
      <w:r w:rsidR="00B20A72" w:rsidRPr="003D7157">
        <w:rPr>
          <w:rFonts w:asciiTheme="majorHAnsi" w:eastAsia="Arial Narrow" w:hAnsiTheme="majorHAnsi" w:cstheme="majorHAnsi"/>
          <w:color w:val="000000"/>
          <w:sz w:val="22"/>
          <w:szCs w:val="22"/>
        </w:rPr>
        <w:t>.1</w:t>
      </w:r>
      <w:r w:rsidR="00CE09D3" w:rsidRPr="003D7157">
        <w:rPr>
          <w:rFonts w:asciiTheme="majorHAnsi" w:eastAsia="Arial Narrow" w:hAnsiTheme="majorHAnsi" w:cstheme="majorHAnsi"/>
          <w:color w:val="000000"/>
          <w:sz w:val="22"/>
          <w:szCs w:val="22"/>
        </w:rPr>
        <w:t>2</w:t>
      </w:r>
      <w:r w:rsidR="00B20A72" w:rsidRPr="003D7157">
        <w:rPr>
          <w:rFonts w:asciiTheme="majorHAnsi" w:eastAsia="Arial Narrow" w:hAnsiTheme="majorHAnsi" w:cstheme="majorHAnsi"/>
          <w:color w:val="000000"/>
          <w:sz w:val="22"/>
          <w:szCs w:val="22"/>
        </w:rPr>
        <w:t>.  Настоящий договор считается исполненным после полного выполнения сторонами перечисленных обязательств.</w:t>
      </w:r>
    </w:p>
    <w:p w14:paraId="0B9131E0" w14:textId="4EEFE976" w:rsidR="009A1E41" w:rsidRPr="003D7157" w:rsidRDefault="003A5361" w:rsidP="009A1E41">
      <w:pPr>
        <w:spacing w:after="3" w:line="267" w:lineRule="auto"/>
        <w:ind w:leftChars="0" w:left="0" w:right="9" w:firstLineChars="0" w:firstLine="0"/>
        <w:jc w:val="both"/>
        <w:textDirection w:val="lrTb"/>
        <w:textAlignment w:val="auto"/>
        <w:outlineLvl w:val="9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eastAsia="Arial Narrow" w:hAnsiTheme="majorHAnsi" w:cstheme="majorHAnsi"/>
          <w:color w:val="000000"/>
          <w:sz w:val="22"/>
          <w:szCs w:val="22"/>
        </w:rPr>
        <w:t>4</w:t>
      </w:r>
      <w:r w:rsidR="003B02B6" w:rsidRPr="003D7157">
        <w:rPr>
          <w:rFonts w:asciiTheme="majorHAnsi" w:eastAsia="Arial Narrow" w:hAnsiTheme="majorHAnsi" w:cstheme="majorHAnsi"/>
          <w:color w:val="000000"/>
          <w:sz w:val="22"/>
          <w:szCs w:val="22"/>
        </w:rPr>
        <w:t>.1</w:t>
      </w:r>
      <w:r w:rsidR="00CE09D3" w:rsidRPr="003D7157">
        <w:rPr>
          <w:rFonts w:asciiTheme="majorHAnsi" w:eastAsia="Arial Narrow" w:hAnsiTheme="majorHAnsi" w:cstheme="majorHAnsi"/>
          <w:color w:val="000000"/>
          <w:sz w:val="22"/>
          <w:szCs w:val="22"/>
        </w:rPr>
        <w:t>3</w:t>
      </w:r>
      <w:r w:rsidR="003B02B6" w:rsidRPr="003D7157">
        <w:rPr>
          <w:rFonts w:asciiTheme="majorHAnsi" w:eastAsia="Arial Narrow" w:hAnsiTheme="majorHAnsi" w:cstheme="majorHAnsi"/>
          <w:color w:val="000000"/>
          <w:sz w:val="22"/>
          <w:szCs w:val="22"/>
        </w:rPr>
        <w:t xml:space="preserve">. </w:t>
      </w:r>
      <w:r w:rsidR="009A1E41" w:rsidRPr="003D7157">
        <w:rPr>
          <w:rFonts w:asciiTheme="majorHAnsi" w:hAnsiTheme="majorHAnsi" w:cstheme="majorHAnsi"/>
          <w:sz w:val="22"/>
          <w:szCs w:val="22"/>
        </w:rPr>
        <w:t>Стороны договорились о том, что в соответствии с п.5 ст. 488 Гражданского Кодекса Российской Федерации у ПРОДАВЦА право залога недвижимого имущества не возникает.</w:t>
      </w:r>
    </w:p>
    <w:p w14:paraId="31C628CD" w14:textId="6D3151AA" w:rsidR="009A1E41" w:rsidRDefault="003A5361" w:rsidP="009A1E41">
      <w:pPr>
        <w:spacing w:after="3" w:line="267" w:lineRule="auto"/>
        <w:ind w:leftChars="0" w:left="0" w:right="9" w:firstLineChars="0" w:firstLine="0"/>
        <w:jc w:val="both"/>
        <w:textDirection w:val="lrTb"/>
        <w:textAlignment w:val="auto"/>
        <w:outlineLvl w:val="9"/>
      </w:pPr>
      <w:r>
        <w:rPr>
          <w:rFonts w:asciiTheme="majorHAnsi" w:hAnsiTheme="majorHAnsi" w:cstheme="majorHAnsi"/>
          <w:sz w:val="22"/>
          <w:szCs w:val="22"/>
        </w:rPr>
        <w:t>4</w:t>
      </w:r>
      <w:r w:rsidR="009A1E41" w:rsidRPr="003D7157">
        <w:rPr>
          <w:rFonts w:asciiTheme="majorHAnsi" w:hAnsiTheme="majorHAnsi" w:cstheme="majorHAnsi"/>
          <w:sz w:val="22"/>
          <w:szCs w:val="22"/>
        </w:rPr>
        <w:t>.1</w:t>
      </w:r>
      <w:r w:rsidR="00CE09D3" w:rsidRPr="003D7157">
        <w:rPr>
          <w:rFonts w:asciiTheme="majorHAnsi" w:hAnsiTheme="majorHAnsi" w:cstheme="majorHAnsi"/>
          <w:sz w:val="22"/>
          <w:szCs w:val="22"/>
        </w:rPr>
        <w:t>4</w:t>
      </w:r>
      <w:r w:rsidR="009A1E41" w:rsidRPr="003D7157">
        <w:rPr>
          <w:rFonts w:asciiTheme="majorHAnsi" w:hAnsiTheme="majorHAnsi" w:cstheme="majorHAnsi"/>
          <w:sz w:val="22"/>
          <w:szCs w:val="22"/>
        </w:rPr>
        <w:t>. Договор содержит весь объем соглашений между Сторонами в отношении предмета Договора, отменяет и делает недействительными все другие обязательства или представления, которые могли быть приняты или сделаны Сторонами, будь то в устной или письменной форме, до заключения Договор</w:t>
      </w:r>
      <w:r w:rsidR="00B6167F">
        <w:rPr>
          <w:rFonts w:asciiTheme="majorHAnsi" w:hAnsiTheme="majorHAnsi" w:cstheme="majorHAnsi"/>
          <w:sz w:val="22"/>
          <w:szCs w:val="22"/>
        </w:rPr>
        <w:t>а.</w:t>
      </w:r>
    </w:p>
    <w:p w14:paraId="7DD5A1FB" w14:textId="2A825FC0" w:rsidR="003B02B6" w:rsidRPr="003B02B6" w:rsidRDefault="003B02B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ragmaticaCTT" w:eastAsia="PragmaticaCTT" w:hAnsi="PragmaticaCTT" w:cs="PragmaticaCTT"/>
          <w:color w:val="000000"/>
          <w:sz w:val="18"/>
          <w:szCs w:val="18"/>
        </w:rPr>
      </w:pPr>
    </w:p>
    <w:bookmarkEnd w:id="5"/>
    <w:p w14:paraId="2355D141" w14:textId="77777777" w:rsidR="007E750C" w:rsidRDefault="007E7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ragmaticaCTT" w:eastAsia="PragmaticaCTT" w:hAnsi="PragmaticaCTT" w:cs="PragmaticaCTT"/>
          <w:color w:val="000000"/>
          <w:sz w:val="18"/>
          <w:szCs w:val="18"/>
          <w:highlight w:val="white"/>
        </w:rPr>
      </w:pPr>
    </w:p>
    <w:p w14:paraId="2E49723F" w14:textId="03FD27B9" w:rsidR="007E750C" w:rsidRDefault="00603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PragmaticaCTT" w:eastAsia="PragmaticaCTT" w:hAnsi="PragmaticaCTT" w:cs="PragmaticaCTT"/>
          <w:color w:val="000000"/>
          <w:sz w:val="18"/>
          <w:szCs w:val="18"/>
          <w:highlight w:val="white"/>
        </w:rPr>
      </w:pPr>
      <w:r>
        <w:rPr>
          <w:rFonts w:ascii="PragmaticaCTT" w:eastAsia="PragmaticaCTT" w:hAnsi="PragmaticaCTT" w:cs="PragmaticaCTT"/>
          <w:b/>
          <w:color w:val="000000"/>
          <w:sz w:val="18"/>
          <w:szCs w:val="18"/>
          <w:highlight w:val="white"/>
        </w:rPr>
        <w:t>4</w:t>
      </w:r>
      <w:r w:rsidR="00B20A72">
        <w:rPr>
          <w:rFonts w:ascii="PragmaticaCTT" w:eastAsia="PragmaticaCTT" w:hAnsi="PragmaticaCTT" w:cs="PragmaticaCTT"/>
          <w:b/>
          <w:color w:val="000000"/>
          <w:sz w:val="18"/>
          <w:szCs w:val="18"/>
          <w:highlight w:val="white"/>
        </w:rPr>
        <w:t>. ПОДПИСИ СТОРОН:</w:t>
      </w:r>
    </w:p>
    <w:p w14:paraId="52B0A73D" w14:textId="77777777" w:rsidR="007E750C" w:rsidRDefault="007E7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PragmaticaCTT" w:eastAsia="PragmaticaCTT" w:hAnsi="PragmaticaCTT" w:cs="PragmaticaCTT"/>
          <w:color w:val="000000"/>
          <w:sz w:val="18"/>
          <w:szCs w:val="18"/>
          <w:highlight w:val="white"/>
        </w:rPr>
      </w:pPr>
    </w:p>
    <w:tbl>
      <w:tblPr>
        <w:tblStyle w:val="afa"/>
        <w:tblW w:w="985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851"/>
      </w:tblGrid>
      <w:tr w:rsidR="007E750C" w14:paraId="27435098" w14:textId="77777777">
        <w:tc>
          <w:tcPr>
            <w:tcW w:w="9851" w:type="dxa"/>
          </w:tcPr>
          <w:p w14:paraId="5E0CAC85" w14:textId="77777777" w:rsidR="007E750C" w:rsidRDefault="00B20A72">
            <w:pPr>
              <w:keepNext/>
              <w:numPr>
                <w:ilvl w:val="7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rFonts w:ascii="PragmaticaCTT" w:eastAsia="PragmaticaCTT" w:hAnsi="PragmaticaCTT" w:cs="PragmaticaCTT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PragmaticaCTT" w:eastAsia="PragmaticaCTT" w:hAnsi="PragmaticaCTT" w:cs="PragmaticaCTT"/>
                <w:b/>
                <w:color w:val="000000"/>
                <w:sz w:val="18"/>
                <w:szCs w:val="18"/>
                <w:highlight w:val="white"/>
              </w:rPr>
              <w:t>ПРОДАВЕЦ</w:t>
            </w:r>
          </w:p>
        </w:tc>
      </w:tr>
      <w:tr w:rsidR="007E750C" w14:paraId="63F6B2C1" w14:textId="77777777">
        <w:tc>
          <w:tcPr>
            <w:tcW w:w="9851" w:type="dxa"/>
          </w:tcPr>
          <w:p w14:paraId="5C77AEBC" w14:textId="77777777" w:rsidR="007E750C" w:rsidRDefault="007E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ragmaticaCTT" w:eastAsia="PragmaticaCTT" w:hAnsi="PragmaticaCTT" w:cs="PragmaticaCTT"/>
                <w:color w:val="000000"/>
                <w:sz w:val="18"/>
                <w:szCs w:val="18"/>
                <w:highlight w:val="white"/>
              </w:rPr>
            </w:pPr>
          </w:p>
          <w:p w14:paraId="76774221" w14:textId="77777777" w:rsidR="007E750C" w:rsidRDefault="00B20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PragmaticaCTT" w:eastAsia="PragmaticaCTT" w:hAnsi="PragmaticaCTT" w:cs="PragmaticaCTT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PragmaticaCTT" w:eastAsia="PragmaticaCTT" w:hAnsi="PragmaticaCTT" w:cs="PragmaticaCTT"/>
                <w:color w:val="000000"/>
                <w:sz w:val="18"/>
                <w:szCs w:val="18"/>
                <w:highlight w:val="white"/>
              </w:rPr>
              <w:t>_________________________________________________________________________________________________</w:t>
            </w:r>
          </w:p>
          <w:p w14:paraId="5830D20A" w14:textId="77777777" w:rsidR="007E750C" w:rsidRDefault="007E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ragmaticaCTT" w:eastAsia="PragmaticaCTT" w:hAnsi="PragmaticaCTT" w:cs="PragmaticaCTT"/>
                <w:color w:val="000000"/>
                <w:sz w:val="18"/>
                <w:szCs w:val="18"/>
                <w:highlight w:val="white"/>
              </w:rPr>
            </w:pPr>
          </w:p>
        </w:tc>
      </w:tr>
      <w:tr w:rsidR="007E750C" w14:paraId="1D8E9D93" w14:textId="77777777">
        <w:tc>
          <w:tcPr>
            <w:tcW w:w="9851" w:type="dxa"/>
          </w:tcPr>
          <w:p w14:paraId="0A349040" w14:textId="77777777" w:rsidR="007E750C" w:rsidRDefault="00B20A72">
            <w:pPr>
              <w:keepNext/>
              <w:numPr>
                <w:ilvl w:val="2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40" w:lineRule="auto"/>
              <w:ind w:left="0" w:hanging="2"/>
              <w:jc w:val="center"/>
              <w:rPr>
                <w:rFonts w:ascii="PragmaticaCTT" w:eastAsia="PragmaticaCTT" w:hAnsi="PragmaticaCTT" w:cs="PragmaticaCTT"/>
                <w:b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PragmaticaCTT" w:eastAsia="PragmaticaCTT" w:hAnsi="PragmaticaCTT" w:cs="PragmaticaCTT"/>
                <w:b/>
                <w:color w:val="000000"/>
                <w:sz w:val="18"/>
                <w:szCs w:val="18"/>
                <w:highlight w:val="white"/>
              </w:rPr>
              <w:t>ПОКУПАТЕЛЬ</w:t>
            </w:r>
          </w:p>
        </w:tc>
      </w:tr>
      <w:tr w:rsidR="007E750C" w14:paraId="42218593" w14:textId="77777777">
        <w:tc>
          <w:tcPr>
            <w:tcW w:w="9851" w:type="dxa"/>
          </w:tcPr>
          <w:p w14:paraId="033FDE55" w14:textId="77777777" w:rsidR="007E750C" w:rsidRDefault="007E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ragmaticaCTT" w:eastAsia="PragmaticaCTT" w:hAnsi="PragmaticaCTT" w:cs="PragmaticaCTT"/>
                <w:color w:val="000000"/>
                <w:sz w:val="18"/>
                <w:szCs w:val="18"/>
                <w:highlight w:val="white"/>
              </w:rPr>
            </w:pPr>
          </w:p>
          <w:p w14:paraId="444112C2" w14:textId="77777777" w:rsidR="007E750C" w:rsidRDefault="00B20A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PragmaticaCTT" w:eastAsia="PragmaticaCTT" w:hAnsi="PragmaticaCTT" w:cs="PragmaticaCTT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PragmaticaCTT" w:eastAsia="PragmaticaCTT" w:hAnsi="PragmaticaCTT" w:cs="PragmaticaCTT"/>
                <w:color w:val="000000"/>
                <w:sz w:val="18"/>
                <w:szCs w:val="18"/>
                <w:highlight w:val="white"/>
              </w:rPr>
              <w:t>_________________________________________________________________________________________________</w:t>
            </w:r>
          </w:p>
          <w:p w14:paraId="0F7978F2" w14:textId="77777777" w:rsidR="007E750C" w:rsidRDefault="007E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PragmaticaCTT" w:eastAsia="PragmaticaCTT" w:hAnsi="PragmaticaCTT" w:cs="PragmaticaCTT"/>
                <w:color w:val="000000"/>
                <w:sz w:val="18"/>
                <w:szCs w:val="18"/>
                <w:highlight w:val="white"/>
              </w:rPr>
            </w:pPr>
          </w:p>
        </w:tc>
      </w:tr>
    </w:tbl>
    <w:p w14:paraId="1B0E31F2" w14:textId="77777777" w:rsidR="007E750C" w:rsidRDefault="007E75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PragmaticaCTT" w:eastAsia="PragmaticaCTT" w:hAnsi="PragmaticaCTT" w:cs="PragmaticaCTT"/>
          <w:color w:val="FF0000"/>
          <w:sz w:val="18"/>
          <w:szCs w:val="18"/>
          <w:highlight w:val="white"/>
        </w:rPr>
        <w:sectPr w:rsidR="007E750C">
          <w:footerReference w:type="default" r:id="rId7"/>
          <w:pgSz w:w="11906" w:h="16838"/>
          <w:pgMar w:top="1127" w:right="850" w:bottom="851" w:left="1134" w:header="851" w:footer="567" w:gutter="0"/>
          <w:pgNumType w:start="1"/>
          <w:cols w:space="720" w:equalWidth="0">
            <w:col w:w="9689"/>
          </w:cols>
        </w:sectPr>
      </w:pPr>
    </w:p>
    <w:p w14:paraId="0A9EC6B7" w14:textId="77777777" w:rsidR="007E750C" w:rsidRDefault="007E750C">
      <w:pPr>
        <w:pBdr>
          <w:top w:val="nil"/>
          <w:left w:val="nil"/>
          <w:bottom w:val="nil"/>
          <w:right w:val="nil"/>
          <w:between w:val="nil"/>
        </w:pBdr>
        <w:tabs>
          <w:tab w:val="left" w:pos="486"/>
        </w:tabs>
        <w:spacing w:line="240" w:lineRule="auto"/>
        <w:ind w:left="0" w:hanging="2"/>
        <w:rPr>
          <w:rFonts w:eastAsia="Arial" w:cs="Arial"/>
          <w:color w:val="000000"/>
          <w:sz w:val="18"/>
          <w:szCs w:val="18"/>
        </w:rPr>
      </w:pPr>
    </w:p>
    <w:sectPr w:rsidR="007E750C">
      <w:type w:val="continuous"/>
      <w:pgSz w:w="11906" w:h="16838"/>
      <w:pgMar w:top="1127" w:right="850" w:bottom="851" w:left="1134" w:header="851" w:footer="567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E82CF" w14:textId="77777777" w:rsidR="00E23168" w:rsidRDefault="00E23168">
      <w:pPr>
        <w:spacing w:line="240" w:lineRule="auto"/>
        <w:ind w:left="0" w:hanging="2"/>
      </w:pPr>
      <w:r>
        <w:separator/>
      </w:r>
    </w:p>
  </w:endnote>
  <w:endnote w:type="continuationSeparator" w:id="0">
    <w:p w14:paraId="4FC98864" w14:textId="77777777" w:rsidR="00E23168" w:rsidRDefault="00E2316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TT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95C3D" w14:textId="77777777" w:rsidR="007E750C" w:rsidRDefault="00B20A7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PragmaticaCTT" w:eastAsia="PragmaticaCTT" w:hAnsi="PragmaticaCTT" w:cs="PragmaticaCTT"/>
        <w:color w:val="000000"/>
        <w:sz w:val="20"/>
      </w:rPr>
    </w:pPr>
    <w:r>
      <w:rPr>
        <w:rFonts w:ascii="PragmaticaCTT" w:eastAsia="PragmaticaCTT" w:hAnsi="PragmaticaCTT" w:cs="PragmaticaCTT"/>
        <w:color w:val="000000"/>
        <w:sz w:val="20"/>
      </w:rPr>
      <w:fldChar w:fldCharType="begin"/>
    </w:r>
    <w:r>
      <w:rPr>
        <w:rFonts w:ascii="PragmaticaCTT" w:eastAsia="PragmaticaCTT" w:hAnsi="PragmaticaCTT" w:cs="PragmaticaCTT"/>
        <w:color w:val="000000"/>
        <w:sz w:val="20"/>
      </w:rPr>
      <w:instrText>PAGE</w:instrText>
    </w:r>
    <w:r>
      <w:rPr>
        <w:rFonts w:ascii="PragmaticaCTT" w:eastAsia="PragmaticaCTT" w:hAnsi="PragmaticaCTT" w:cs="PragmaticaCTT"/>
        <w:color w:val="000000"/>
        <w:sz w:val="20"/>
      </w:rPr>
      <w:fldChar w:fldCharType="separate"/>
    </w:r>
    <w:r>
      <w:rPr>
        <w:rFonts w:ascii="PragmaticaCTT" w:eastAsia="PragmaticaCTT" w:hAnsi="PragmaticaCTT" w:cs="PragmaticaCTT"/>
        <w:noProof/>
        <w:color w:val="000000"/>
        <w:sz w:val="20"/>
      </w:rPr>
      <w:t>1</w:t>
    </w:r>
    <w:r>
      <w:rPr>
        <w:rFonts w:ascii="PragmaticaCTT" w:eastAsia="PragmaticaCTT" w:hAnsi="PragmaticaCTT" w:cs="PragmaticaCTT"/>
        <w:color w:val="000000"/>
        <w:sz w:val="20"/>
      </w:rPr>
      <w:fldChar w:fldCharType="end"/>
    </w:r>
  </w:p>
  <w:p w14:paraId="42C48B0B" w14:textId="77777777" w:rsidR="007E750C" w:rsidRDefault="007E750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="PragmaticaCTT" w:eastAsia="PragmaticaCTT" w:hAnsi="PragmaticaCTT" w:cs="PragmaticaCTT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FB8AA" w14:textId="77777777" w:rsidR="00E23168" w:rsidRDefault="00E23168">
      <w:pPr>
        <w:spacing w:line="240" w:lineRule="auto"/>
        <w:ind w:left="0" w:hanging="2"/>
      </w:pPr>
      <w:r>
        <w:separator/>
      </w:r>
    </w:p>
  </w:footnote>
  <w:footnote w:type="continuationSeparator" w:id="0">
    <w:p w14:paraId="1902D98B" w14:textId="77777777" w:rsidR="00E23168" w:rsidRDefault="00E23168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032971"/>
    <w:multiLevelType w:val="multilevel"/>
    <w:tmpl w:val="033C9886"/>
    <w:lvl w:ilvl="0">
      <w:start w:val="4"/>
      <w:numFmt w:val="decimal"/>
      <w:lvlText w:val="%1."/>
      <w:lvlJc w:val="left"/>
      <w:pPr>
        <w:ind w:left="530" w:hanging="53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6AD12E5E"/>
    <w:multiLevelType w:val="multilevel"/>
    <w:tmpl w:val="FB9ACAA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FAA0D9A"/>
    <w:multiLevelType w:val="hybridMultilevel"/>
    <w:tmpl w:val="EF78967A"/>
    <w:lvl w:ilvl="0" w:tplc="39AA7AF6">
      <w:start w:val="13"/>
      <w:numFmt w:val="decimal"/>
      <w:lvlText w:val="%1.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1EF126">
      <w:start w:val="1"/>
      <w:numFmt w:val="lowerLetter"/>
      <w:lvlText w:val="%2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022FC6">
      <w:start w:val="1"/>
      <w:numFmt w:val="lowerRoman"/>
      <w:lvlText w:val="%3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A27082">
      <w:start w:val="1"/>
      <w:numFmt w:val="decimal"/>
      <w:lvlText w:val="%4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DE4B12">
      <w:start w:val="1"/>
      <w:numFmt w:val="lowerLetter"/>
      <w:lvlText w:val="%5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0105A">
      <w:start w:val="1"/>
      <w:numFmt w:val="lowerRoman"/>
      <w:lvlText w:val="%6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A22AAA">
      <w:start w:val="1"/>
      <w:numFmt w:val="decimal"/>
      <w:lvlText w:val="%7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277F2">
      <w:start w:val="1"/>
      <w:numFmt w:val="lowerLetter"/>
      <w:lvlText w:val="%8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4E5766">
      <w:start w:val="1"/>
      <w:numFmt w:val="lowerRoman"/>
      <w:lvlText w:val="%9"/>
      <w:lvlJc w:val="left"/>
      <w:pPr>
        <w:ind w:left="7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9F052A"/>
    <w:multiLevelType w:val="multilevel"/>
    <w:tmpl w:val="BBAA02E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pStyle w:val="2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pStyle w:val="3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pStyle w:val="6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pStyle w:val="8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50C"/>
    <w:rsid w:val="00000CB9"/>
    <w:rsid w:val="0002325A"/>
    <w:rsid w:val="001D4883"/>
    <w:rsid w:val="003A5361"/>
    <w:rsid w:val="003B02B6"/>
    <w:rsid w:val="003D7157"/>
    <w:rsid w:val="00603572"/>
    <w:rsid w:val="007354FD"/>
    <w:rsid w:val="007E750C"/>
    <w:rsid w:val="009A1E41"/>
    <w:rsid w:val="00A77617"/>
    <w:rsid w:val="00AA4471"/>
    <w:rsid w:val="00B20A72"/>
    <w:rsid w:val="00B6167F"/>
    <w:rsid w:val="00CB6F3B"/>
    <w:rsid w:val="00CB7B7D"/>
    <w:rsid w:val="00CE09D3"/>
    <w:rsid w:val="00D33282"/>
    <w:rsid w:val="00DB0E35"/>
    <w:rsid w:val="00E23168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3C27F"/>
  <w15:docId w15:val="{EE0AD61A-9CC1-445B-958F-BBAECC2E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lang w:eastAsia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tabs>
        <w:tab w:val="left" w:pos="0"/>
      </w:tabs>
      <w:ind w:left="-1" w:hanging="1"/>
      <w:jc w:val="center"/>
      <w:outlineLvl w:val="1"/>
    </w:pPr>
    <w:rPr>
      <w:b/>
      <w:bCs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numPr>
        <w:ilvl w:val="2"/>
        <w:numId w:val="1"/>
      </w:numPr>
      <w:tabs>
        <w:tab w:val="left" w:pos="0"/>
      </w:tabs>
      <w:ind w:left="-1" w:hanging="1"/>
      <w:jc w:val="center"/>
      <w:outlineLvl w:val="2"/>
    </w:pPr>
    <w:rPr>
      <w:b/>
      <w:bCs/>
      <w:sz w:val="16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numPr>
        <w:ilvl w:val="5"/>
        <w:numId w:val="1"/>
      </w:numPr>
      <w:tabs>
        <w:tab w:val="left" w:pos="0"/>
      </w:tabs>
      <w:ind w:left="-1" w:hanging="1"/>
      <w:jc w:val="center"/>
      <w:outlineLvl w:val="5"/>
    </w:pPr>
    <w:rPr>
      <w:rFonts w:ascii="Times New Roman" w:hAnsi="Times New Roman"/>
      <w:b/>
      <w:sz w:val="22"/>
      <w:szCs w:val="24"/>
    </w:rPr>
  </w:style>
  <w:style w:type="paragraph" w:styleId="8">
    <w:name w:val="heading 8"/>
    <w:basedOn w:val="a"/>
    <w:next w:val="a"/>
    <w:pPr>
      <w:keepNext/>
      <w:numPr>
        <w:ilvl w:val="7"/>
        <w:numId w:val="1"/>
      </w:numPr>
      <w:tabs>
        <w:tab w:val="left" w:pos="0"/>
      </w:tabs>
      <w:ind w:left="-1" w:hanging="1"/>
      <w:jc w:val="center"/>
      <w:outlineLvl w:val="7"/>
    </w:pPr>
    <w:rPr>
      <w:rFonts w:ascii="PragmaticaCTT" w:hAnsi="PragmaticaCTT"/>
      <w:b/>
      <w:i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pPr>
      <w:jc w:val="center"/>
    </w:pPr>
    <w:rPr>
      <w:rFonts w:ascii="PragmaticaCTT" w:hAnsi="PragmaticaCTT"/>
      <w:b/>
      <w:bCs/>
      <w:sz w:val="16"/>
    </w:rPr>
  </w:style>
  <w:style w:type="character" w:customStyle="1" w:styleId="a5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color w:val="0000FF"/>
      <w:w w:val="100"/>
      <w:position w:val="-1"/>
      <w:effect w:val="none"/>
      <w:vertAlign w:val="baseline"/>
      <w:cs w:val="0"/>
      <w:em w:val="none"/>
    </w:rPr>
  </w:style>
  <w:style w:type="character" w:styleId="a6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a7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a8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a9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2z0">
    <w:name w:val="WW8Num2z0"/>
    <w:rPr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aa">
    <w:name w:val="Нижний колонтитул Знак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eastAsia="ar-SA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">
    <w:name w:val="Текст сноски Знак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11">
    <w:name w:val="Знак примечания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c">
    <w:name w:val="Основной текст Знак"/>
    <w:rPr>
      <w:rFonts w:ascii="Arial" w:hAnsi="Arial"/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Текст Знак"/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</w:rPr>
  </w:style>
  <w:style w:type="character" w:customStyle="1" w:styleId="ae">
    <w:name w:val="Текст примечания Знак"/>
    <w:rPr>
      <w:rFonts w:ascii="Arial" w:hAnsi="Arial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annotation subject"/>
    <w:basedOn w:val="12"/>
    <w:next w:val="12"/>
    <w:rPr>
      <w:b/>
      <w:bCs/>
    </w:rPr>
  </w:style>
  <w:style w:type="paragraph" w:styleId="af1">
    <w:name w:val="annotation text"/>
    <w:basedOn w:val="a"/>
    <w:qFormat/>
    <w:rPr>
      <w:sz w:val="20"/>
    </w:rPr>
  </w:style>
  <w:style w:type="paragraph" w:styleId="af2">
    <w:name w:val="footer"/>
    <w:basedOn w:val="a"/>
    <w:pPr>
      <w:tabs>
        <w:tab w:val="center" w:pos="4536"/>
        <w:tab w:val="right" w:pos="9072"/>
      </w:tabs>
    </w:pPr>
  </w:style>
  <w:style w:type="paragraph" w:styleId="af3">
    <w:name w:val="Body Text"/>
    <w:basedOn w:val="a"/>
    <w:pPr>
      <w:jc w:val="both"/>
    </w:pPr>
    <w:rPr>
      <w:sz w:val="20"/>
    </w:rPr>
  </w:style>
  <w:style w:type="paragraph" w:styleId="af4">
    <w:name w:val="header"/>
    <w:basedOn w:val="a"/>
    <w:pPr>
      <w:tabs>
        <w:tab w:val="center" w:pos="4536"/>
        <w:tab w:val="right" w:pos="9072"/>
      </w:tabs>
    </w:pPr>
  </w:style>
  <w:style w:type="paragraph" w:customStyle="1" w:styleId="12">
    <w:name w:val="Текст примечания1"/>
    <w:basedOn w:val="a"/>
    <w:rPr>
      <w:sz w:val="20"/>
    </w:rPr>
  </w:style>
  <w:style w:type="paragraph" w:styleId="a4">
    <w:name w:val="Subtitle"/>
    <w:basedOn w:val="a3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5">
    <w:name w:val="footnote text"/>
    <w:basedOn w:val="a"/>
    <w:qFormat/>
    <w:pPr>
      <w:suppressAutoHyphens/>
    </w:pPr>
    <w:rPr>
      <w:rFonts w:ascii="Calibri" w:hAnsi="Calibri"/>
      <w:sz w:val="20"/>
      <w:lang w:eastAsia="ru-RU"/>
    </w:rPr>
  </w:style>
  <w:style w:type="paragraph" w:styleId="af6">
    <w:name w:val="List"/>
    <w:basedOn w:val="af3"/>
    <w:rPr>
      <w:rFonts w:cs="Mangal"/>
    </w:rPr>
  </w:style>
  <w:style w:type="paragraph" w:styleId="af7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/>
      <w:position w:val="-1"/>
      <w:sz w:val="24"/>
      <w:lang w:eastAsia="ar-SA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13">
    <w:name w:val="Обычный1"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customStyle="1" w:styleId="14">
    <w:name w:val="Текст1"/>
    <w:basedOn w:val="a"/>
    <w:rPr>
      <w:rFonts w:ascii="Consolas" w:eastAsia="Calibri" w:hAnsi="Consolas"/>
      <w:sz w:val="21"/>
      <w:szCs w:val="21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21">
    <w:name w:val="Основной текст 21"/>
    <w:basedOn w:val="a"/>
    <w:pPr>
      <w:jc w:val="both"/>
    </w:p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cs="Mangal"/>
      <w:i/>
      <w:iCs/>
      <w:szCs w:val="24"/>
    </w:rPr>
  </w:style>
  <w:style w:type="table" w:customStyle="1" w:styleId="af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fb">
    <w:name w:val="List Paragraph"/>
    <w:basedOn w:val="a"/>
    <w:uiPriority w:val="34"/>
    <w:qFormat/>
    <w:rsid w:val="009A1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Артем Федоров</cp:lastModifiedBy>
  <cp:revision>2</cp:revision>
  <dcterms:created xsi:type="dcterms:W3CDTF">2020-12-20T09:13:00Z</dcterms:created>
  <dcterms:modified xsi:type="dcterms:W3CDTF">2020-12-20T09:13:00Z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item">
    <vt:lpwstr/>
  </property>
  <property fmtid="{D5CDD505-2E9C-101B-9397-08002B2CF9AE}" pid="3" name="docIndexRef">
    <vt:lpwstr>fb860bea-2886-4dfc-81ef-ed5edec696fa</vt:lpwstr>
  </property>
  <property fmtid="{D5CDD505-2E9C-101B-9397-08002B2CF9AE}" pid="4" name="bjSaver">
    <vt:lpwstr>6Q4WUwZF03UnyuUnWq2qnxK0UuE2TufN</vt:lpwstr>
  </property>
  <property fmtid="{D5CDD505-2E9C-101B-9397-08002B2CF9AE}" pid="5" name="bjDocumentSecurityLabel">
    <vt:lpwstr>��� ����������� ����������� (C1 - Internal)</vt:lpwstr>
  </property>
  <property fmtid="{D5CDD505-2E9C-101B-9397-08002B2CF9AE}" pid="6" name="bjDocumentLabelFieldCode">
    <vt:lpwstr>��� ����������� ����������� (C1 - Internal)</vt:lpwstr>
  </property>
  <property fmtid="{D5CDD505-2E9C-101B-9397-08002B2CF9AE}" pid="7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8" name="bjDocumentLabelXML-0">
    <vt:lpwstr>ames.com/2008/01/sie/internal/label"&gt;&lt;element uid="id_classification_internalonly" value="" /&gt;&lt;/sisl&gt;</vt:lpwstr>
  </property>
  <property fmtid="{D5CDD505-2E9C-101B-9397-08002B2CF9AE}" pid="9" name="KSOProductBuildVer">
    <vt:lpwstr>1049-11.2.0.8991</vt:lpwstr>
  </property>
</Properties>
</file>