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F247" w14:textId="77777777" w:rsidR="001006B8" w:rsidRDefault="001006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3465F8A" w14:textId="77777777" w:rsidR="001006B8" w:rsidRDefault="001006B8">
      <w:pPr>
        <w:pStyle w:val="ConsPlusNormal"/>
        <w:jc w:val="both"/>
        <w:outlineLvl w:val="0"/>
      </w:pPr>
    </w:p>
    <w:p w14:paraId="7DCC117D" w14:textId="77777777" w:rsidR="001006B8" w:rsidRDefault="001006B8">
      <w:pPr>
        <w:pStyle w:val="ConsPlusTitle"/>
        <w:jc w:val="center"/>
        <w:outlineLvl w:val="0"/>
      </w:pPr>
      <w:r>
        <w:t>ФЕДЕРАЛЬНАЯ СЛУЖБА ГОСУДАРСТВЕННОЙ РЕГИСТРАЦИИ,</w:t>
      </w:r>
    </w:p>
    <w:p w14:paraId="18C7D8E1" w14:textId="77777777" w:rsidR="001006B8" w:rsidRDefault="001006B8">
      <w:pPr>
        <w:pStyle w:val="ConsPlusTitle"/>
        <w:jc w:val="center"/>
      </w:pPr>
      <w:r>
        <w:t>КАДАСТРА И КАРТОГРАФИИ</w:t>
      </w:r>
    </w:p>
    <w:p w14:paraId="45D7FBF1" w14:textId="77777777" w:rsidR="001006B8" w:rsidRDefault="001006B8">
      <w:pPr>
        <w:pStyle w:val="ConsPlusTitle"/>
        <w:jc w:val="center"/>
      </w:pPr>
    </w:p>
    <w:p w14:paraId="09E91BFA" w14:textId="77777777" w:rsidR="001006B8" w:rsidRDefault="001006B8">
      <w:pPr>
        <w:pStyle w:val="ConsPlusTitle"/>
        <w:jc w:val="center"/>
      </w:pPr>
      <w:r>
        <w:t>ПИСЬМО</w:t>
      </w:r>
    </w:p>
    <w:p w14:paraId="4EE30DFA" w14:textId="77777777" w:rsidR="001006B8" w:rsidRDefault="001006B8">
      <w:pPr>
        <w:pStyle w:val="ConsPlusTitle"/>
        <w:jc w:val="center"/>
      </w:pPr>
      <w:r>
        <w:t>от 7 октября 2020 г. N 14-8878-ГЕ/20</w:t>
      </w:r>
    </w:p>
    <w:p w14:paraId="779C0696" w14:textId="77777777" w:rsidR="001006B8" w:rsidRDefault="001006B8">
      <w:pPr>
        <w:pStyle w:val="ConsPlusNormal"/>
        <w:jc w:val="both"/>
      </w:pPr>
    </w:p>
    <w:p w14:paraId="37B58F5F" w14:textId="77777777" w:rsidR="001006B8" w:rsidRDefault="001006B8">
      <w:pPr>
        <w:pStyle w:val="ConsPlusNormal"/>
        <w:ind w:firstLine="540"/>
        <w:jc w:val="both"/>
      </w:pPr>
      <w:r>
        <w:t xml:space="preserve">Федеральная служба государственной регистрации, кадастра и картографии направляет для сведения и возможного учета в работе копию </w:t>
      </w:r>
      <w:hyperlink w:anchor="P19" w:history="1">
        <w:r>
          <w:rPr>
            <w:color w:val="0000FF"/>
          </w:rPr>
          <w:t>письма</w:t>
        </w:r>
      </w:hyperlink>
      <w:r>
        <w:t xml:space="preserve"> Департамента налоговой политики Минфина России от 06.10.2020 N 03-05-04-03/87113 по вопросу уплаты государственной пошлины за государственную регистрацию дополнительных соглашений к договорам аренды недвижимого имущества.</w:t>
      </w:r>
    </w:p>
    <w:p w14:paraId="4B49F21F" w14:textId="77777777" w:rsidR="001006B8" w:rsidRDefault="001006B8">
      <w:pPr>
        <w:pStyle w:val="ConsPlusNormal"/>
        <w:jc w:val="both"/>
      </w:pPr>
    </w:p>
    <w:p w14:paraId="6EDA7B75" w14:textId="77777777" w:rsidR="001006B8" w:rsidRDefault="001006B8">
      <w:pPr>
        <w:pStyle w:val="ConsPlusNormal"/>
        <w:jc w:val="right"/>
      </w:pPr>
      <w:r>
        <w:t>Г.Ю.ЕЛИЗАРОВА</w:t>
      </w:r>
    </w:p>
    <w:p w14:paraId="4EBF1C6F" w14:textId="77777777" w:rsidR="001006B8" w:rsidRDefault="001006B8">
      <w:pPr>
        <w:pStyle w:val="ConsPlusNormal"/>
        <w:jc w:val="both"/>
      </w:pPr>
    </w:p>
    <w:p w14:paraId="14B29B94" w14:textId="77777777" w:rsidR="001006B8" w:rsidRDefault="001006B8">
      <w:pPr>
        <w:pStyle w:val="ConsPlusNormal"/>
        <w:jc w:val="both"/>
      </w:pPr>
    </w:p>
    <w:p w14:paraId="23073AA9" w14:textId="77777777" w:rsidR="001006B8" w:rsidRDefault="001006B8">
      <w:pPr>
        <w:pStyle w:val="ConsPlusNormal"/>
        <w:jc w:val="both"/>
      </w:pPr>
    </w:p>
    <w:p w14:paraId="67621A38" w14:textId="77777777" w:rsidR="001006B8" w:rsidRDefault="001006B8">
      <w:pPr>
        <w:pStyle w:val="ConsPlusNormal"/>
        <w:jc w:val="both"/>
      </w:pPr>
    </w:p>
    <w:p w14:paraId="3994B25B" w14:textId="77777777" w:rsidR="001006B8" w:rsidRDefault="001006B8">
      <w:pPr>
        <w:pStyle w:val="ConsPlusNormal"/>
        <w:jc w:val="both"/>
      </w:pPr>
    </w:p>
    <w:p w14:paraId="188B2900" w14:textId="77777777" w:rsidR="001006B8" w:rsidRDefault="001006B8">
      <w:pPr>
        <w:pStyle w:val="ConsPlusNormal"/>
        <w:jc w:val="right"/>
        <w:outlineLvl w:val="0"/>
      </w:pPr>
      <w:r>
        <w:t>Приложение</w:t>
      </w:r>
    </w:p>
    <w:p w14:paraId="2DB0939B" w14:textId="77777777" w:rsidR="001006B8" w:rsidRDefault="001006B8">
      <w:pPr>
        <w:pStyle w:val="ConsPlusNormal"/>
        <w:jc w:val="both"/>
      </w:pPr>
    </w:p>
    <w:p w14:paraId="6A1B7A65" w14:textId="77777777" w:rsidR="001006B8" w:rsidRDefault="001006B8">
      <w:pPr>
        <w:pStyle w:val="ConsPlusTitle"/>
        <w:jc w:val="center"/>
      </w:pPr>
      <w:r>
        <w:t>МИНИСТЕРСТВО ФИНАНСОВ РОССИЙСКОЙ ФЕДЕРАЦИИ</w:t>
      </w:r>
    </w:p>
    <w:p w14:paraId="3B3373C5" w14:textId="77777777" w:rsidR="001006B8" w:rsidRDefault="001006B8">
      <w:pPr>
        <w:pStyle w:val="ConsPlusTitle"/>
        <w:jc w:val="center"/>
      </w:pPr>
    </w:p>
    <w:p w14:paraId="3FED28CE" w14:textId="77777777" w:rsidR="001006B8" w:rsidRDefault="001006B8">
      <w:pPr>
        <w:pStyle w:val="ConsPlusTitle"/>
        <w:jc w:val="center"/>
      </w:pPr>
      <w:bookmarkStart w:id="0" w:name="P19"/>
      <w:bookmarkEnd w:id="0"/>
      <w:r>
        <w:t>ПИСЬМО</w:t>
      </w:r>
    </w:p>
    <w:p w14:paraId="08433152" w14:textId="77777777" w:rsidR="001006B8" w:rsidRDefault="001006B8">
      <w:pPr>
        <w:pStyle w:val="ConsPlusTitle"/>
        <w:jc w:val="center"/>
      </w:pPr>
      <w:r>
        <w:t>от 6 октября 2020 г. N 03-05-04-03/87113</w:t>
      </w:r>
    </w:p>
    <w:p w14:paraId="14C7B909" w14:textId="77777777" w:rsidR="001006B8" w:rsidRDefault="001006B8">
      <w:pPr>
        <w:pStyle w:val="ConsPlusNormal"/>
        <w:jc w:val="both"/>
      </w:pPr>
    </w:p>
    <w:p w14:paraId="4D12421F" w14:textId="77777777" w:rsidR="001006B8" w:rsidRDefault="001006B8">
      <w:pPr>
        <w:pStyle w:val="ConsPlusNormal"/>
        <w:ind w:firstLine="540"/>
        <w:jc w:val="both"/>
      </w:pPr>
      <w:r>
        <w:t>В связи с письмом Департамент налоговой политики по вопросу уплаты государственной пошлины за государственную регистрацию дополнительных соглашений к договорам аренды недвижимого имущества и в дополнение к письму Минфина России от 08.07.2020 N 03-05-04-03/59019 сообщает.</w:t>
      </w:r>
    </w:p>
    <w:p w14:paraId="507F6D69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164</w:t>
        </w:r>
      </w:hyperlink>
      <w:r>
        <w:t xml:space="preserve"> Гражданского кодекса Российской Федерации (далее - ГК РФ) в случаях, если законом предусмотрена государственная регистрация сделок, правовые последствия сделки наступают после ее регистрации; сделка, предусматривающая изменение условий зарегистрированной сделки, подлежит государственной регистрации.</w:t>
      </w:r>
    </w:p>
    <w:p w14:paraId="4395404B" w14:textId="77777777" w:rsidR="001006B8" w:rsidRDefault="00B7424D">
      <w:pPr>
        <w:pStyle w:val="ConsPlusNormal"/>
        <w:spacing w:before="220"/>
        <w:ind w:firstLine="540"/>
        <w:jc w:val="both"/>
      </w:pPr>
      <w:hyperlink r:id="rId6" w:history="1">
        <w:r w:rsidR="001006B8">
          <w:rPr>
            <w:color w:val="0000FF"/>
          </w:rPr>
          <w:t>Частью 6 статьи 1</w:t>
        </w:r>
      </w:hyperlink>
      <w:r w:rsidR="001006B8">
        <w:t xml:space="preserve"> Федерального закона от 13.07.2015 N 218-ФЗ "О государственной регистрации недвижимости" (далее - Закон N 218-ФЗ) установлено, что государственной регистрации подлежат право собственности и другие вещные права на недвижимое имущество и сделки с ним в соответствии со </w:t>
      </w:r>
      <w:hyperlink r:id="rId7" w:history="1">
        <w:r w:rsidR="001006B8">
          <w:rPr>
            <w:color w:val="0000FF"/>
          </w:rPr>
          <w:t>статьями 130</w:t>
        </w:r>
      </w:hyperlink>
      <w:r w:rsidR="001006B8">
        <w:t xml:space="preserve">, </w:t>
      </w:r>
      <w:hyperlink r:id="rId8" w:history="1">
        <w:r w:rsidR="001006B8">
          <w:rPr>
            <w:color w:val="0000FF"/>
          </w:rPr>
          <w:t>131</w:t>
        </w:r>
      </w:hyperlink>
      <w:r w:rsidR="001006B8">
        <w:t xml:space="preserve">, </w:t>
      </w:r>
      <w:hyperlink r:id="rId9" w:history="1">
        <w:r w:rsidR="001006B8">
          <w:rPr>
            <w:color w:val="0000FF"/>
          </w:rPr>
          <w:t>132</w:t>
        </w:r>
      </w:hyperlink>
      <w:r w:rsidR="001006B8">
        <w:t xml:space="preserve">, </w:t>
      </w:r>
      <w:hyperlink r:id="rId10" w:history="1">
        <w:r w:rsidR="001006B8">
          <w:rPr>
            <w:color w:val="0000FF"/>
          </w:rPr>
          <w:t>133.1</w:t>
        </w:r>
      </w:hyperlink>
      <w:r w:rsidR="001006B8">
        <w:t xml:space="preserve"> и </w:t>
      </w:r>
      <w:hyperlink r:id="rId11" w:history="1">
        <w:r w:rsidR="001006B8">
          <w:rPr>
            <w:color w:val="0000FF"/>
          </w:rPr>
          <w:t>164</w:t>
        </w:r>
      </w:hyperlink>
      <w:r w:rsidR="001006B8">
        <w:t xml:space="preserve"> ГК РФ.</w:t>
      </w:r>
    </w:p>
    <w:p w14:paraId="4FD04D58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1 статьи 9</w:t>
        </w:r>
      </w:hyperlink>
      <w:r>
        <w:t xml:space="preserve"> Закона N 218-ФЗ в реестр прав на недвижимость вносятся сведения о правах, об ограничениях прав и обременениях объектов недвижимости, о сделках с объектами недвижимости, если такие сделки подлежат государственной регистрации в соответствии с федеральным законом, а также дополнительные сведения, внесение которых в реестр прав на недвижимость не влечет за собой переход, прекращение, ограничения прав и обременение объектов недвижимости.</w:t>
      </w:r>
    </w:p>
    <w:p w14:paraId="0534097B" w14:textId="77777777" w:rsidR="001006B8" w:rsidRDefault="00B7424D">
      <w:pPr>
        <w:pStyle w:val="ConsPlusNormal"/>
        <w:spacing w:before="220"/>
        <w:ind w:firstLine="540"/>
        <w:jc w:val="both"/>
      </w:pPr>
      <w:hyperlink r:id="rId13" w:history="1">
        <w:r w:rsidR="001006B8">
          <w:rPr>
            <w:color w:val="0000FF"/>
          </w:rPr>
          <w:t>Статьей 17</w:t>
        </w:r>
      </w:hyperlink>
      <w:r w:rsidR="001006B8">
        <w:t xml:space="preserve"> Закона N 218-ФЗ установлено, что за государственную регистрацию прав взимается государственная пошлина в соответствии с Налоговым </w:t>
      </w:r>
      <w:hyperlink r:id="rId14" w:history="1">
        <w:r w:rsidR="001006B8">
          <w:rPr>
            <w:color w:val="0000FF"/>
          </w:rPr>
          <w:t>кодексом</w:t>
        </w:r>
      </w:hyperlink>
      <w:r w:rsidR="001006B8">
        <w:t xml:space="preserve"> Российской Федерации (далее - НК РФ).</w:t>
      </w:r>
    </w:p>
    <w:p w14:paraId="385C655D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подпунктом 22 пункта 1 статьи 333.33</w:t>
        </w:r>
      </w:hyperlink>
      <w:r>
        <w:t xml:space="preserve"> НК РФ за государственную регистрацию </w:t>
      </w:r>
      <w:r>
        <w:lastRenderedPageBreak/>
        <w:t xml:space="preserve">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действий, предусмотренных </w:t>
      </w:r>
      <w:hyperlink r:id="rId16" w:history="1">
        <w:r>
          <w:rPr>
            <w:color w:val="0000FF"/>
          </w:rPr>
          <w:t>подпунктами 21</w:t>
        </w:r>
      </w:hyperlink>
      <w:r>
        <w:t xml:space="preserve">, </w:t>
      </w:r>
      <w:hyperlink r:id="rId17" w:history="1">
        <w:r>
          <w:rPr>
            <w:color w:val="0000FF"/>
          </w:rPr>
          <w:t>22.1</w:t>
        </w:r>
      </w:hyperlink>
      <w:r>
        <w:t xml:space="preserve">, </w:t>
      </w:r>
      <w:hyperlink r:id="rId18" w:history="1">
        <w:r>
          <w:rPr>
            <w:color w:val="0000FF"/>
          </w:rPr>
          <w:t>23</w:t>
        </w:r>
      </w:hyperlink>
      <w:r>
        <w:t xml:space="preserve"> - </w:t>
      </w:r>
      <w:hyperlink r:id="rId19" w:history="1">
        <w:r>
          <w:rPr>
            <w:color w:val="0000FF"/>
          </w:rPr>
          <w:t>26</w:t>
        </w:r>
      </w:hyperlink>
      <w:r>
        <w:t xml:space="preserve">, </w:t>
      </w:r>
      <w:hyperlink r:id="rId20" w:history="1">
        <w:r>
          <w:rPr>
            <w:color w:val="0000FF"/>
          </w:rPr>
          <w:t>28</w:t>
        </w:r>
      </w:hyperlink>
      <w:r>
        <w:t xml:space="preserve"> - </w:t>
      </w:r>
      <w:hyperlink r:id="rId21" w:history="1">
        <w:r>
          <w:rPr>
            <w:color w:val="0000FF"/>
          </w:rPr>
          <w:t>31</w:t>
        </w:r>
      </w:hyperlink>
      <w:r>
        <w:t xml:space="preserve">, </w:t>
      </w:r>
      <w:hyperlink r:id="rId22" w:history="1">
        <w:r>
          <w:rPr>
            <w:color w:val="0000FF"/>
          </w:rPr>
          <w:t>61</w:t>
        </w:r>
      </w:hyperlink>
      <w:r>
        <w:t xml:space="preserve"> и </w:t>
      </w:r>
      <w:hyperlink r:id="rId23" w:history="1">
        <w:r>
          <w:rPr>
            <w:color w:val="0000FF"/>
          </w:rPr>
          <w:t>80.1 пункта 1 статьи 333.33</w:t>
        </w:r>
      </w:hyperlink>
      <w:r>
        <w:t xml:space="preserve"> НК РФ, физическим лицом уплачивается государственная пошлина в размере 2 000 рублей, организацией - 22 000 рублей.</w:t>
      </w:r>
    </w:p>
    <w:p w14:paraId="4BA964AB" w14:textId="77777777" w:rsidR="001006B8" w:rsidRDefault="001006B8">
      <w:pPr>
        <w:pStyle w:val="ConsPlusNormal"/>
        <w:spacing w:before="220"/>
        <w:ind w:firstLine="540"/>
        <w:jc w:val="both"/>
      </w:pPr>
      <w:r>
        <w:t>За государственную регистрацию прав, ограничений прав и обременений земельных участков из земель сельскохозяйственного назначения, сделок с такими земельными участками, если данные сделки подлежат государственной регистрации в соответствии с федеральным законом, государственная пошлина подлежит уплате в размере 350 рублей (</w:t>
      </w:r>
      <w:hyperlink r:id="rId24" w:history="1">
        <w:r>
          <w:rPr>
            <w:color w:val="0000FF"/>
          </w:rPr>
          <w:t>подпункт 25 пункта 1 статьи 333.33</w:t>
        </w:r>
      </w:hyperlink>
      <w:r>
        <w:t xml:space="preserve"> НК РФ).</w:t>
      </w:r>
    </w:p>
    <w:p w14:paraId="3C87E3B1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подпункту 27 пункта 1 статьи 333.33</w:t>
        </w:r>
      </w:hyperlink>
      <w:r>
        <w:t xml:space="preserve"> НК РФ государственная пошлина за внесение изменений в записи Единого государственного реестра недвижимости о правах, об ограничениях прав и обременениях недвижимого имущества, за исключением юридически значимых действий, предусмотренных </w:t>
      </w:r>
      <w:hyperlink r:id="rId26" w:history="1">
        <w:r>
          <w:rPr>
            <w:color w:val="0000FF"/>
          </w:rPr>
          <w:t>подпунктом 28.1 пункта 1 статьи 333.33</w:t>
        </w:r>
      </w:hyperlink>
      <w:r>
        <w:t xml:space="preserve"> НК РФ, уплачивается физическими лицами в размере 350 рублей, организациями - 1000 рублей.</w:t>
      </w:r>
    </w:p>
    <w:p w14:paraId="4436C289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Исходя из вышеназванных положений </w:t>
      </w:r>
      <w:hyperlink r:id="rId27" w:history="1">
        <w:r>
          <w:rPr>
            <w:color w:val="0000FF"/>
          </w:rPr>
          <w:t>НК</w:t>
        </w:r>
      </w:hyperlink>
      <w:r>
        <w:t xml:space="preserve"> РФ следует, что указанные размеры государственной пошлины установлены за осуществление самостоятельных юридически значимых действий.</w:t>
      </w:r>
    </w:p>
    <w:p w14:paraId="03D1D552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Таким образом, поскольку дополнительное соглашение к договору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(государственной регистрации такого соглашения) должна уплачиваться государственная пошлина в размерах, установленных </w:t>
      </w:r>
      <w:hyperlink r:id="rId28" w:history="1">
        <w:r>
          <w:rPr>
            <w:color w:val="0000FF"/>
          </w:rPr>
          <w:t>подпунктами 22</w:t>
        </w:r>
      </w:hyperlink>
      <w:r>
        <w:t xml:space="preserve"> и </w:t>
      </w:r>
      <w:hyperlink r:id="rId29" w:history="1">
        <w:r>
          <w:rPr>
            <w:color w:val="0000FF"/>
          </w:rPr>
          <w:t>25 пункта 1 статьи 333.33</w:t>
        </w:r>
      </w:hyperlink>
      <w:r>
        <w:t xml:space="preserve"> НК РФ.</w:t>
      </w:r>
    </w:p>
    <w:p w14:paraId="23F14C36" w14:textId="77777777" w:rsidR="001006B8" w:rsidRDefault="001006B8">
      <w:pPr>
        <w:pStyle w:val="ConsPlusNormal"/>
        <w:spacing w:before="220"/>
        <w:ind w:firstLine="540"/>
        <w:jc w:val="both"/>
      </w:pPr>
      <w:r>
        <w:t xml:space="preserve">Вместе с тем, учитывая, что на основании заявления о государственной регистрации соглашения к договору аренды вносятся изменения в Единый государственный реестр недвижимости без подачи отдельного заявления, то, по мнению Департамента, за внесение таких изменений государственная пошлина, установленная </w:t>
      </w:r>
      <w:hyperlink r:id="rId30" w:history="1">
        <w:r>
          <w:rPr>
            <w:color w:val="0000FF"/>
          </w:rPr>
          <w:t>подпунктом 27 пункта 1 статьи 333.33</w:t>
        </w:r>
      </w:hyperlink>
      <w:r>
        <w:t xml:space="preserve"> НК РФ, уплачиваться не должна.</w:t>
      </w:r>
    </w:p>
    <w:p w14:paraId="7B05678A" w14:textId="77777777" w:rsidR="001006B8" w:rsidRDefault="001006B8">
      <w:pPr>
        <w:pStyle w:val="ConsPlusNormal"/>
        <w:jc w:val="both"/>
      </w:pPr>
    </w:p>
    <w:p w14:paraId="1962149E" w14:textId="77777777" w:rsidR="001006B8" w:rsidRDefault="001006B8">
      <w:pPr>
        <w:pStyle w:val="ConsPlusNormal"/>
        <w:jc w:val="right"/>
      </w:pPr>
      <w:r>
        <w:t>Директор Департамента</w:t>
      </w:r>
    </w:p>
    <w:p w14:paraId="62BDB20F" w14:textId="77777777" w:rsidR="001006B8" w:rsidRDefault="001006B8">
      <w:pPr>
        <w:pStyle w:val="ConsPlusNormal"/>
        <w:jc w:val="right"/>
      </w:pPr>
      <w:r>
        <w:t>Д.В.ВОЛКОВ</w:t>
      </w:r>
    </w:p>
    <w:p w14:paraId="2264E04A" w14:textId="77777777" w:rsidR="001006B8" w:rsidRDefault="001006B8">
      <w:pPr>
        <w:pStyle w:val="ConsPlusNormal"/>
        <w:jc w:val="both"/>
      </w:pPr>
    </w:p>
    <w:p w14:paraId="12FD2D82" w14:textId="77777777" w:rsidR="001006B8" w:rsidRDefault="001006B8">
      <w:pPr>
        <w:pStyle w:val="ConsPlusNormal"/>
        <w:jc w:val="both"/>
      </w:pPr>
    </w:p>
    <w:p w14:paraId="15C797AA" w14:textId="77777777" w:rsidR="001006B8" w:rsidRDefault="00100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121A85" w14:textId="77777777" w:rsidR="00644012" w:rsidRDefault="00B7424D"/>
    <w:sectPr w:rsidR="00644012" w:rsidSect="00B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B8"/>
    <w:rsid w:val="001006B8"/>
    <w:rsid w:val="00271DAD"/>
    <w:rsid w:val="00AA6A58"/>
    <w:rsid w:val="00B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D4E"/>
  <w15:chartTrackingRefBased/>
  <w15:docId w15:val="{8D56392B-9B20-4936-ABC3-27F97A0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7DF8AAE5FFDE32CC8691C60B0C9E0173CDF0F3A06915D357D8084057F74F0B2BD76B22DD0A951B06B4AE7F2C5B0738AFD67488639276B0Ac2H" TargetMode="External"/><Relationship Id="rId13" Type="http://schemas.openxmlformats.org/officeDocument/2006/relationships/hyperlink" Target="consultantplus://offline/ref=9B97DF8AAE5FFDE32CC8691C60B0C9E0173CDF0E340B915D357D8084057F74F0B2BD76B22DD0AC5EB06B4AE7F2C5B0738AFD67488639276B0Ac2H" TargetMode="External"/><Relationship Id="rId18" Type="http://schemas.openxmlformats.org/officeDocument/2006/relationships/hyperlink" Target="consultantplus://offline/ref=9B97DF8AAE5FFDE32CC8691C60B0C9E0173DD70B3F05915D357D8084057F74F0B2BD76B22DD0A95BB3344FF2E39DBF7396E264549A3B2506c9H" TargetMode="External"/><Relationship Id="rId26" Type="http://schemas.openxmlformats.org/officeDocument/2006/relationships/hyperlink" Target="consultantplus://offline/ref=9B97DF8AAE5FFDE32CC8691C60B0C9E0173DD70B3F05915D357D8084057F74F0B2BD76B225D3AD59B3344FF2E39DBF7396E264549A3B2506c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97DF8AAE5FFDE32CC8691C60B0C9E0173DD70B3F05915D357D8084057F74F0B2BD76B62ED0AA53EC315AE3BB92BF6F89E17848983902c7H" TargetMode="External"/><Relationship Id="rId7" Type="http://schemas.openxmlformats.org/officeDocument/2006/relationships/hyperlink" Target="consultantplus://offline/ref=9B97DF8AAE5FFDE32CC8691C60B0C9E0173CDF0F3A06915D357D8084057F74F0B2BD76B22DD0A951BC6B4AE7F2C5B0738AFD67488639276B0Ac2H" TargetMode="External"/><Relationship Id="rId12" Type="http://schemas.openxmlformats.org/officeDocument/2006/relationships/hyperlink" Target="consultantplus://offline/ref=9B97DF8AAE5FFDE32CC8691C60B0C9E0173CDF0E340B915D357D8084057F74F0B2BD76B22DD0AF5ABF6B4AE7F2C5B0738AFD67488639276B0Ac2H" TargetMode="External"/><Relationship Id="rId17" Type="http://schemas.openxmlformats.org/officeDocument/2006/relationships/hyperlink" Target="consultantplus://offline/ref=9B97DF8AAE5FFDE32CC8691C60B0C9E0173DD70B3F05915D357D8084057F74F0B2BD76B225D3AC5FB3344FF2E39DBF7396E264549A3B2506c9H" TargetMode="External"/><Relationship Id="rId25" Type="http://schemas.openxmlformats.org/officeDocument/2006/relationships/hyperlink" Target="consultantplus://offline/ref=9B97DF8AAE5FFDE32CC8691C60B0C9E0173DD70B3F05915D357D8084057F74F0B2BD76B225D3AC51B3344FF2E39DBF7396E264549A3B2506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97DF8AAE5FFDE32CC8691C60B0C9E0173DD70B3F05915D357D8084057F74F0B2BD76B225D3AC5DB3344FF2E39DBF7396E264549A3B2506c9H" TargetMode="External"/><Relationship Id="rId20" Type="http://schemas.openxmlformats.org/officeDocument/2006/relationships/hyperlink" Target="consultantplus://offline/ref=9B97DF8AAE5FFDE32CC8691C60B0C9E0173DD70B3F05915D357D8084057F74F0B2BD76B225D3AD58B3344FF2E39DBF7396E264549A3B2506c9H" TargetMode="External"/><Relationship Id="rId29" Type="http://schemas.openxmlformats.org/officeDocument/2006/relationships/hyperlink" Target="consultantplus://offline/ref=9B97DF8AAE5FFDE32CC8691C60B0C9E0173DD70B3F05915D357D8084057F74F0B2BD76B225D3AC50B3344FF2E39DBF7396E264549A3B2506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7DF8AAE5FFDE32CC8691C60B0C9E0173CDF0E340B915D357D8084057F74F0B2BD76B22DD0AE59BD6B4AE7F2C5B0738AFD67488639276B0Ac2H" TargetMode="External"/><Relationship Id="rId11" Type="http://schemas.openxmlformats.org/officeDocument/2006/relationships/hyperlink" Target="consultantplus://offline/ref=9B97DF8AAE5FFDE32CC8691C60B0C9E0173CDF0F3A06915D357D8084057F74F0B2BD76B029D1A50CE9244BBBB492A3708AFD644A9A03cBH" TargetMode="External"/><Relationship Id="rId24" Type="http://schemas.openxmlformats.org/officeDocument/2006/relationships/hyperlink" Target="consultantplus://offline/ref=9B97DF8AAE5FFDE32CC8691C60B0C9E0173DD70B3F05915D357D8084057F74F0B2BD76B225D3AC50B3344FF2E39DBF7396E264549A3B2506c9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B97DF8AAE5FFDE32CC8691C60B0C9E0173CDF0F3A06915D357D8084057F74F0B2BD76B029D1A50CE9244BBBB492A3708AFD644A9A03cBH" TargetMode="External"/><Relationship Id="rId15" Type="http://schemas.openxmlformats.org/officeDocument/2006/relationships/hyperlink" Target="consultantplus://offline/ref=9B97DF8AAE5FFDE32CC8691C60B0C9E0173DD70B3F05915D357D8084057F74F0B2BD76B225D3AC5EB3344FF2E39DBF7396E264549A3B2506c9H" TargetMode="External"/><Relationship Id="rId23" Type="http://schemas.openxmlformats.org/officeDocument/2006/relationships/hyperlink" Target="consultantplus://offline/ref=9B97DF8AAE5FFDE32CC8691C60B0C9E0173DD70B3F05915D357D8084057F74F0B2BD76BB24D3A753EC315AE3BB92BF6F89E17848983902c7H" TargetMode="External"/><Relationship Id="rId28" Type="http://schemas.openxmlformats.org/officeDocument/2006/relationships/hyperlink" Target="consultantplus://offline/ref=9B97DF8AAE5FFDE32CC8691C60B0C9E0173DD70B3F05915D357D8084057F74F0B2BD76B225D3AC5EB3344FF2E39DBF7396E264549A3B2506c9H" TargetMode="External"/><Relationship Id="rId10" Type="http://schemas.openxmlformats.org/officeDocument/2006/relationships/hyperlink" Target="consultantplus://offline/ref=9B97DF8AAE5FFDE32CC8691C60B0C9E0173CDF0F3A06915D357D8084057F74F0B2BD76B62BD5A50CE9244BBBB492A3708AFD644A9A03cBH" TargetMode="External"/><Relationship Id="rId19" Type="http://schemas.openxmlformats.org/officeDocument/2006/relationships/hyperlink" Target="consultantplus://offline/ref=9B97DF8AAE5FFDE32CC8691C60B0C9E0173DD70B3F05915D357D8084057F74F0B2BD76B22DD0A95EB3344FF2E39DBF7396E264549A3B2506c9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97DF8AAE5FFDE32CC8691C60B0C9E0173CDF0F3A06915D357D8084057F74F0B2BD76B22DD0A658BE6B4AE7F2C5B0738AFD67488639276B0Ac2H" TargetMode="External"/><Relationship Id="rId14" Type="http://schemas.openxmlformats.org/officeDocument/2006/relationships/hyperlink" Target="consultantplus://offline/ref=9B97DF8AAE5FFDE32CC8691C60B0C9E0173DD8093F02915D357D8084057F74F0A0BD2EBE2FD2B059BA7E1CB6B409c0H" TargetMode="External"/><Relationship Id="rId22" Type="http://schemas.openxmlformats.org/officeDocument/2006/relationships/hyperlink" Target="consultantplus://offline/ref=9B97DF8AAE5FFDE32CC8691C60B0C9E0173DD70B3F05915D357D8084057F74F0B2BD76B62ED8AB53EC315AE3BB92BF6F89E17848983902c7H" TargetMode="External"/><Relationship Id="rId27" Type="http://schemas.openxmlformats.org/officeDocument/2006/relationships/hyperlink" Target="consultantplus://offline/ref=9B97DF8AAE5FFDE32CC8691C60B0C9E0173DD70B3F05915D357D8084057F74F0B2BD76B22DD2A953EC315AE3BB92BF6F89E17848983902c7H" TargetMode="External"/><Relationship Id="rId30" Type="http://schemas.openxmlformats.org/officeDocument/2006/relationships/hyperlink" Target="consultantplus://offline/ref=9B97DF8AAE5FFDE32CC8691C60B0C9E0173DD70B3F05915D357D8084057F74F0B2BD76B225D3AC51B3344FF2E39DBF7396E264549A3B2506c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UniCredit Bank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VALYAEV, Konstantin G. (UniCredit Bank - RUS)</dc:creator>
  <cp:keywords/>
  <dc:description/>
  <cp:lastModifiedBy>Артем Федоров</cp:lastModifiedBy>
  <cp:revision>2</cp:revision>
  <dcterms:created xsi:type="dcterms:W3CDTF">2020-12-30T14:10:00Z</dcterms:created>
  <dcterms:modified xsi:type="dcterms:W3CDTF">2020-12-30T14:10:00Z</dcterms:modified>
</cp:coreProperties>
</file>